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5AF7" w14:textId="1E56B7D8" w:rsidR="001F704D" w:rsidRDefault="001F704D" w:rsidP="001F704D">
      <w:pPr>
        <w:pStyle w:val="Heading6"/>
        <w:spacing w:line="360" w:lineRule="auto"/>
        <w:rPr>
          <w:rFonts w:ascii="Cambria" w:hAnsi="Cambria"/>
          <w:sz w:val="28"/>
          <w:szCs w:val="28"/>
        </w:rPr>
      </w:pPr>
      <w:r w:rsidRPr="001966B1">
        <w:rPr>
          <w:rFonts w:ascii="Cambria" w:hAnsi="Cambria"/>
        </w:rPr>
        <w:t xml:space="preserve">  </w:t>
      </w:r>
      <w:r>
        <w:rPr>
          <w:rFonts w:ascii="Cambria" w:hAnsi="Cambria"/>
          <w:sz w:val="28"/>
          <w:szCs w:val="28"/>
        </w:rPr>
        <w:t>Osnovna škola „VERUDA</w:t>
      </w:r>
      <w:r w:rsidR="00DA5F6D">
        <w:rPr>
          <w:rFonts w:ascii="Cambria" w:hAnsi="Cambria"/>
          <w:sz w:val="28"/>
          <w:szCs w:val="28"/>
        </w:rPr>
        <w:t xml:space="preserve"> PULA</w:t>
      </w:r>
      <w:r>
        <w:rPr>
          <w:rFonts w:ascii="Cambria" w:hAnsi="Cambria"/>
          <w:sz w:val="28"/>
          <w:szCs w:val="28"/>
        </w:rPr>
        <w:t>“</w:t>
      </w:r>
      <w:r w:rsidRPr="001966B1">
        <w:rPr>
          <w:rFonts w:ascii="Cambria" w:hAnsi="Cambria"/>
          <w:sz w:val="28"/>
          <w:szCs w:val="28"/>
        </w:rPr>
        <w:t xml:space="preserve"> </w:t>
      </w:r>
    </w:p>
    <w:p w14:paraId="0605B663" w14:textId="77777777" w:rsidR="001F704D" w:rsidRPr="001966B1" w:rsidRDefault="001F704D" w:rsidP="001F704D">
      <w:pPr>
        <w:pStyle w:val="Heading6"/>
        <w:spacing w:line="360" w:lineRule="auto"/>
        <w:rPr>
          <w:rFonts w:ascii="Cambria" w:eastAsia="Arial Unicode MS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Banovčeva 27, Pula</w:t>
      </w:r>
    </w:p>
    <w:p w14:paraId="2432A2CC" w14:textId="77777777" w:rsidR="001F704D" w:rsidRDefault="00CE54E1" w:rsidP="001F70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64252CC3">
          <v:rect id="_x0000_i1025" style="width:0;height:1.5pt" o:hralign="center" o:hrstd="t" o:hr="t" fillcolor="#aca899" stroked="f"/>
        </w:pict>
      </w:r>
    </w:p>
    <w:p w14:paraId="459C33BE" w14:textId="77777777" w:rsidR="001F704D" w:rsidRDefault="001F704D" w:rsidP="001F704D">
      <w:pPr>
        <w:pStyle w:val="Heading6"/>
        <w:spacing w:line="360" w:lineRule="auto"/>
        <w:rPr>
          <w:rFonts w:ascii="Cambria" w:hAnsi="Cambria"/>
          <w:sz w:val="28"/>
          <w:szCs w:val="28"/>
        </w:rPr>
      </w:pPr>
      <w:r w:rsidRPr="001966B1">
        <w:rPr>
          <w:rFonts w:ascii="Cambria" w:hAnsi="Cambria"/>
        </w:rPr>
        <w:t xml:space="preserve">  </w:t>
      </w:r>
      <w:r w:rsidRPr="001966B1">
        <w:rPr>
          <w:rFonts w:ascii="Cambria" w:hAnsi="Cambria"/>
          <w:sz w:val="28"/>
          <w:szCs w:val="28"/>
        </w:rPr>
        <w:t xml:space="preserve">       </w:t>
      </w:r>
    </w:p>
    <w:p w14:paraId="1479CC61" w14:textId="4112C5DA" w:rsidR="001F704D" w:rsidRPr="00B54C2F" w:rsidRDefault="001F704D" w:rsidP="001F704D">
      <w:pPr>
        <w:pStyle w:val="Heading6"/>
        <w:spacing w:line="360" w:lineRule="auto"/>
        <w:rPr>
          <w:rFonts w:ascii="Cambria" w:eastAsia="Arial Unicode MS" w:hAnsi="Cambria"/>
          <w:sz w:val="28"/>
          <w:szCs w:val="28"/>
        </w:rPr>
      </w:pPr>
      <w:r w:rsidRPr="00B54C2F">
        <w:rPr>
          <w:rFonts w:ascii="Cambria" w:hAnsi="Cambria"/>
          <w:sz w:val="28"/>
          <w:szCs w:val="28"/>
        </w:rPr>
        <w:t>OBRAZLOŽENJE FINANCIJSKOG PLANA ZA 20</w:t>
      </w:r>
      <w:r w:rsidR="00E129CB">
        <w:rPr>
          <w:rFonts w:ascii="Cambria" w:hAnsi="Cambria"/>
          <w:sz w:val="28"/>
          <w:szCs w:val="28"/>
        </w:rPr>
        <w:t>2</w:t>
      </w:r>
      <w:r w:rsidR="002878D2">
        <w:rPr>
          <w:rFonts w:ascii="Cambria" w:hAnsi="Cambria"/>
          <w:sz w:val="28"/>
          <w:szCs w:val="28"/>
        </w:rPr>
        <w:t>4</w:t>
      </w:r>
      <w:r w:rsidRPr="00B54C2F">
        <w:rPr>
          <w:rFonts w:ascii="Cambria" w:hAnsi="Cambria"/>
          <w:sz w:val="28"/>
          <w:szCs w:val="28"/>
        </w:rPr>
        <w:t>.GODINU</w:t>
      </w:r>
    </w:p>
    <w:p w14:paraId="1FA25C3D" w14:textId="77777777" w:rsidR="00065999" w:rsidRDefault="00065999" w:rsidP="008E1703">
      <w:pPr>
        <w:tabs>
          <w:tab w:val="left" w:pos="2235"/>
        </w:tabs>
        <w:jc w:val="both"/>
        <w:rPr>
          <w:b/>
          <w:u w:val="single"/>
        </w:rPr>
      </w:pPr>
    </w:p>
    <w:p w14:paraId="32B95013" w14:textId="7F96ED50" w:rsidR="008E1703" w:rsidRPr="00B54C2F" w:rsidRDefault="00B864E3" w:rsidP="008E1703">
      <w:pPr>
        <w:tabs>
          <w:tab w:val="left" w:pos="2235"/>
        </w:tabs>
        <w:jc w:val="both"/>
        <w:rPr>
          <w:b/>
          <w:u w:val="single"/>
        </w:rPr>
      </w:pPr>
      <w:r>
        <w:rPr>
          <w:b/>
          <w:u w:val="single"/>
        </w:rPr>
        <w:t xml:space="preserve">UVODNI DIO: </w:t>
      </w:r>
      <w:r w:rsidR="008E1703" w:rsidRPr="00B54C2F">
        <w:rPr>
          <w:b/>
          <w:u w:val="single"/>
        </w:rPr>
        <w:t>Sažetak djelokruga rada škole</w:t>
      </w:r>
    </w:p>
    <w:p w14:paraId="0A41C06C" w14:textId="77777777" w:rsidR="008E1703" w:rsidRPr="00B54C2F" w:rsidRDefault="008E1703" w:rsidP="008E1703">
      <w:pPr>
        <w:tabs>
          <w:tab w:val="left" w:pos="2235"/>
        </w:tabs>
        <w:jc w:val="both"/>
      </w:pPr>
    </w:p>
    <w:p w14:paraId="177FA8B5" w14:textId="2C5204D9" w:rsidR="008E1703" w:rsidRDefault="008E1703" w:rsidP="008E1703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54C2F">
        <w:rPr>
          <w:rFonts w:ascii="Cambria" w:hAnsi="Cambria"/>
          <w:sz w:val="24"/>
        </w:rPr>
        <w:t xml:space="preserve">OŠ Veruda </w:t>
      </w:r>
      <w:r w:rsidR="000C7D89">
        <w:rPr>
          <w:rFonts w:ascii="Cambria" w:hAnsi="Cambria"/>
          <w:sz w:val="24"/>
        </w:rPr>
        <w:t xml:space="preserve">Pula </w:t>
      </w:r>
      <w:r w:rsidRPr="00B54C2F">
        <w:rPr>
          <w:rFonts w:ascii="Cambria" w:hAnsi="Cambria"/>
          <w:sz w:val="24"/>
        </w:rPr>
        <w:t>ustrojena je kao jedinstvena javna ustanova. Djelatnost osnovnog školovanja obuhvaća odgoj i obrazovanje djece i mladih, a obavlja se kao javna služba na temelju nacionalnog kurikuluma, nastavnog plana i programa, školskog kurikuluma, državnog pedagoškog standarda, zakona i propisa donesenih na temelju zakona. Osnivač je Grad Pula. S općim odgojem i obrazovanjem, učenici dobivaju temeljna znanja potrebna za život, otvara im se mogućnost daljnjeg školovanja i postiže se jednakost odgojno obrazovnih mogućnosti. Škola Veruda u školskoj godini 20</w:t>
      </w:r>
      <w:r w:rsidR="00BD2AEC">
        <w:rPr>
          <w:rFonts w:ascii="Cambria" w:hAnsi="Cambria"/>
          <w:sz w:val="24"/>
        </w:rPr>
        <w:t>2</w:t>
      </w:r>
      <w:r w:rsidR="000C7D89">
        <w:rPr>
          <w:rFonts w:ascii="Cambria" w:hAnsi="Cambria"/>
          <w:sz w:val="24"/>
        </w:rPr>
        <w:t>3</w:t>
      </w:r>
      <w:r w:rsidRPr="00B54C2F">
        <w:rPr>
          <w:rFonts w:ascii="Cambria" w:hAnsi="Cambria"/>
          <w:sz w:val="24"/>
        </w:rPr>
        <w:t>/20</w:t>
      </w:r>
      <w:r w:rsidR="00E129CB">
        <w:rPr>
          <w:rFonts w:ascii="Cambria" w:hAnsi="Cambria"/>
          <w:sz w:val="24"/>
        </w:rPr>
        <w:t>2</w:t>
      </w:r>
      <w:r w:rsidR="000C7D89">
        <w:rPr>
          <w:rFonts w:ascii="Cambria" w:hAnsi="Cambria"/>
          <w:sz w:val="24"/>
        </w:rPr>
        <w:t>4</w:t>
      </w:r>
      <w:r w:rsidRPr="00B54C2F">
        <w:rPr>
          <w:rFonts w:ascii="Cambria" w:hAnsi="Cambria"/>
          <w:sz w:val="24"/>
        </w:rPr>
        <w:t xml:space="preserve"> </w:t>
      </w:r>
      <w:r w:rsidRPr="000E6E65">
        <w:rPr>
          <w:rFonts w:ascii="Cambria" w:hAnsi="Cambria"/>
          <w:sz w:val="24"/>
        </w:rPr>
        <w:t xml:space="preserve">broji </w:t>
      </w:r>
      <w:r w:rsidR="0001745B">
        <w:rPr>
          <w:rFonts w:ascii="Cambria" w:hAnsi="Cambria"/>
          <w:sz w:val="24"/>
        </w:rPr>
        <w:t>5</w:t>
      </w:r>
      <w:r w:rsidR="000C7D89">
        <w:rPr>
          <w:rFonts w:ascii="Cambria" w:hAnsi="Cambria"/>
          <w:sz w:val="24"/>
        </w:rPr>
        <w:t>14</w:t>
      </w:r>
      <w:r w:rsidRPr="000E6E65">
        <w:rPr>
          <w:rFonts w:ascii="Cambria" w:hAnsi="Cambria"/>
          <w:sz w:val="24"/>
        </w:rPr>
        <w:t xml:space="preserve"> učenika, 24 razredna odjela i </w:t>
      </w:r>
      <w:r w:rsidR="0001745B">
        <w:rPr>
          <w:rFonts w:ascii="Cambria" w:hAnsi="Cambria"/>
          <w:sz w:val="24"/>
        </w:rPr>
        <w:t>7</w:t>
      </w:r>
      <w:r w:rsidR="000C7D89">
        <w:rPr>
          <w:rFonts w:ascii="Cambria" w:hAnsi="Cambria"/>
          <w:sz w:val="24"/>
        </w:rPr>
        <w:t>0</w:t>
      </w:r>
      <w:r w:rsidRPr="000E6E65">
        <w:rPr>
          <w:rFonts w:ascii="Cambria" w:hAnsi="Cambria"/>
          <w:sz w:val="24"/>
        </w:rPr>
        <w:t xml:space="preserve"> </w:t>
      </w:r>
      <w:r w:rsidR="0001745B">
        <w:rPr>
          <w:rFonts w:ascii="Cambria" w:hAnsi="Cambria"/>
          <w:sz w:val="24"/>
        </w:rPr>
        <w:t>zaposlenika</w:t>
      </w:r>
      <w:r w:rsidRPr="000E6E65">
        <w:rPr>
          <w:rFonts w:ascii="Cambria" w:hAnsi="Cambria"/>
          <w:sz w:val="24"/>
        </w:rPr>
        <w:t>.</w:t>
      </w:r>
      <w:r w:rsidR="00A42830" w:rsidRPr="000E6E65">
        <w:rPr>
          <w:rFonts w:ascii="Cambria" w:hAnsi="Cambria"/>
          <w:sz w:val="24"/>
        </w:rPr>
        <w:t xml:space="preserve"> Nastava se odvija u jednoj smjeni.</w:t>
      </w:r>
    </w:p>
    <w:p w14:paraId="4DC0CB3F" w14:textId="6C077B2A" w:rsidR="00BF5D54" w:rsidRPr="00B54C2F" w:rsidRDefault="00BF5D54" w:rsidP="008E1703">
      <w:pPr>
        <w:tabs>
          <w:tab w:val="left" w:pos="2235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Nastava se odvija u oblicima: redovna, izborna, dodatna i dopunska, a izvodi se prema Godišnjem kurikulumu koje je donijelo Ministarstvo znanosti i obrazovanja.</w:t>
      </w:r>
    </w:p>
    <w:p w14:paraId="29393760" w14:textId="77777777" w:rsidR="000C7D89" w:rsidRDefault="00261B56" w:rsidP="00BF5D54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54C2F">
        <w:rPr>
          <w:rFonts w:ascii="Cambria" w:hAnsi="Cambria"/>
          <w:sz w:val="24"/>
        </w:rPr>
        <w:t>U izradi plana za 20</w:t>
      </w:r>
      <w:r w:rsidR="00E129CB">
        <w:rPr>
          <w:rFonts w:ascii="Cambria" w:hAnsi="Cambria"/>
          <w:sz w:val="24"/>
        </w:rPr>
        <w:t>2</w:t>
      </w:r>
      <w:r w:rsidR="000C7D89">
        <w:rPr>
          <w:rFonts w:ascii="Cambria" w:hAnsi="Cambria"/>
          <w:sz w:val="24"/>
        </w:rPr>
        <w:t>4</w:t>
      </w:r>
      <w:r w:rsidRPr="00B54C2F">
        <w:rPr>
          <w:rFonts w:ascii="Cambria" w:hAnsi="Cambria"/>
          <w:sz w:val="24"/>
        </w:rPr>
        <w:t xml:space="preserve">.g. pridržavali smo se </w:t>
      </w:r>
      <w:r w:rsidR="000C7D89">
        <w:rPr>
          <w:rFonts w:ascii="Cambria" w:hAnsi="Cambria"/>
          <w:sz w:val="24"/>
        </w:rPr>
        <w:t>U</w:t>
      </w:r>
      <w:r w:rsidR="00BF5D54">
        <w:rPr>
          <w:rFonts w:ascii="Cambria" w:hAnsi="Cambria"/>
          <w:sz w:val="24"/>
        </w:rPr>
        <w:t>pute</w:t>
      </w:r>
      <w:r w:rsidR="00BF5D54" w:rsidRPr="00B54C2F">
        <w:rPr>
          <w:rFonts w:ascii="Cambria" w:hAnsi="Cambria"/>
          <w:sz w:val="24"/>
        </w:rPr>
        <w:t xml:space="preserve"> za izradu proračuna Grada Pule za </w:t>
      </w:r>
      <w:r w:rsidR="000C7D89" w:rsidRPr="00B54C2F">
        <w:rPr>
          <w:rFonts w:ascii="Cambria" w:hAnsi="Cambria"/>
          <w:sz w:val="24"/>
        </w:rPr>
        <w:t>20</w:t>
      </w:r>
      <w:r w:rsidR="000C7D89">
        <w:rPr>
          <w:rFonts w:ascii="Cambria" w:hAnsi="Cambria"/>
          <w:sz w:val="24"/>
        </w:rPr>
        <w:t>24</w:t>
      </w:r>
      <w:r w:rsidR="000C7D89" w:rsidRPr="00B54C2F">
        <w:rPr>
          <w:rFonts w:ascii="Cambria" w:hAnsi="Cambria"/>
          <w:sz w:val="24"/>
        </w:rPr>
        <w:t>.-20</w:t>
      </w:r>
      <w:r w:rsidR="000C7D89">
        <w:rPr>
          <w:rFonts w:ascii="Cambria" w:hAnsi="Cambria"/>
          <w:sz w:val="24"/>
        </w:rPr>
        <w:t>26</w:t>
      </w:r>
      <w:r w:rsidR="000C7D89" w:rsidRPr="00B54C2F">
        <w:rPr>
          <w:rFonts w:ascii="Cambria" w:hAnsi="Cambria"/>
          <w:sz w:val="24"/>
        </w:rPr>
        <w:t xml:space="preserve">., </w:t>
      </w:r>
      <w:r w:rsidR="000C7D89">
        <w:rPr>
          <w:rFonts w:ascii="Cambria" w:hAnsi="Cambria"/>
          <w:sz w:val="24"/>
        </w:rPr>
        <w:t>K</w:t>
      </w:r>
      <w:r w:rsidR="000C7D89" w:rsidRPr="00B54C2F">
        <w:rPr>
          <w:rFonts w:ascii="Cambria" w:hAnsi="Cambria"/>
          <w:sz w:val="24"/>
        </w:rPr>
        <w:t xml:space="preserve">l. </w:t>
      </w:r>
      <w:r w:rsidR="000C7D89">
        <w:rPr>
          <w:rFonts w:ascii="Cambria" w:hAnsi="Cambria"/>
          <w:sz w:val="24"/>
        </w:rPr>
        <w:t>024-01/23-01/870, Ur.br.: 2163-7</w:t>
      </w:r>
      <w:r w:rsidR="000C7D89" w:rsidRPr="00B54C2F">
        <w:rPr>
          <w:rFonts w:ascii="Cambria" w:hAnsi="Cambria"/>
          <w:sz w:val="24"/>
        </w:rPr>
        <w:t>-0</w:t>
      </w:r>
      <w:r w:rsidR="000C7D89">
        <w:rPr>
          <w:rFonts w:ascii="Cambria" w:hAnsi="Cambria"/>
          <w:sz w:val="24"/>
        </w:rPr>
        <w:t>6-</w:t>
      </w:r>
      <w:r w:rsidR="000C7D89" w:rsidRPr="00B54C2F">
        <w:rPr>
          <w:rFonts w:ascii="Cambria" w:hAnsi="Cambria"/>
          <w:sz w:val="24"/>
        </w:rPr>
        <w:t>02</w:t>
      </w:r>
      <w:r w:rsidR="000C7D89">
        <w:rPr>
          <w:rFonts w:ascii="Cambria" w:hAnsi="Cambria"/>
          <w:sz w:val="24"/>
        </w:rPr>
        <w:t>91</w:t>
      </w:r>
      <w:r w:rsidR="000C7D89" w:rsidRPr="00B54C2F">
        <w:rPr>
          <w:rFonts w:ascii="Cambria" w:hAnsi="Cambria"/>
          <w:sz w:val="24"/>
        </w:rPr>
        <w:t>-</w:t>
      </w:r>
      <w:r w:rsidR="000C7D89">
        <w:rPr>
          <w:rFonts w:ascii="Cambria" w:hAnsi="Cambria"/>
          <w:sz w:val="24"/>
        </w:rPr>
        <w:t>23</w:t>
      </w:r>
      <w:r w:rsidR="000C7D89" w:rsidRPr="00B54C2F">
        <w:rPr>
          <w:rFonts w:ascii="Cambria" w:hAnsi="Cambria"/>
          <w:sz w:val="24"/>
        </w:rPr>
        <w:t>-</w:t>
      </w:r>
      <w:r w:rsidR="000C7D89">
        <w:rPr>
          <w:rFonts w:ascii="Cambria" w:hAnsi="Cambria"/>
          <w:sz w:val="24"/>
        </w:rPr>
        <w:t>2</w:t>
      </w:r>
      <w:r w:rsidR="000C7D89" w:rsidRPr="00B54C2F">
        <w:rPr>
          <w:rFonts w:ascii="Cambria" w:hAnsi="Cambria"/>
          <w:sz w:val="24"/>
        </w:rPr>
        <w:t xml:space="preserve"> od </w:t>
      </w:r>
      <w:r w:rsidR="000C7D89">
        <w:rPr>
          <w:rFonts w:ascii="Cambria" w:hAnsi="Cambria"/>
          <w:sz w:val="24"/>
        </w:rPr>
        <w:t>14</w:t>
      </w:r>
      <w:r w:rsidR="000C7D89" w:rsidRPr="00B54C2F">
        <w:rPr>
          <w:rFonts w:ascii="Cambria" w:hAnsi="Cambria"/>
          <w:sz w:val="24"/>
        </w:rPr>
        <w:t>.</w:t>
      </w:r>
      <w:r w:rsidR="000C7D89">
        <w:rPr>
          <w:rFonts w:ascii="Cambria" w:hAnsi="Cambria"/>
          <w:sz w:val="24"/>
        </w:rPr>
        <w:t>09</w:t>
      </w:r>
      <w:r w:rsidR="000C7D89" w:rsidRPr="00B54C2F">
        <w:rPr>
          <w:rFonts w:ascii="Cambria" w:hAnsi="Cambria"/>
          <w:sz w:val="24"/>
        </w:rPr>
        <w:t>.20</w:t>
      </w:r>
      <w:r w:rsidR="000C7D89">
        <w:rPr>
          <w:rFonts w:ascii="Cambria" w:hAnsi="Cambria"/>
          <w:sz w:val="24"/>
        </w:rPr>
        <w:t xml:space="preserve">23. </w:t>
      </w:r>
    </w:p>
    <w:p w14:paraId="1FBDD133" w14:textId="06656940" w:rsidR="00D532F2" w:rsidRDefault="00D532F2" w:rsidP="00BF5D54">
      <w:pPr>
        <w:tabs>
          <w:tab w:val="left" w:pos="2235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Ukupn</w:t>
      </w:r>
      <w:r w:rsidR="00235BCE">
        <w:rPr>
          <w:rFonts w:ascii="Cambria" w:hAnsi="Cambria"/>
          <w:sz w:val="24"/>
        </w:rPr>
        <w:t xml:space="preserve">i rashodi </w:t>
      </w:r>
      <w:r>
        <w:rPr>
          <w:rFonts w:ascii="Cambria" w:hAnsi="Cambria"/>
          <w:sz w:val="24"/>
        </w:rPr>
        <w:t>u Prijedlogu financijskog plana za 202</w:t>
      </w:r>
      <w:r w:rsidR="009E6375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>.</w:t>
      </w:r>
      <w:r w:rsidR="00004C19">
        <w:rPr>
          <w:rFonts w:ascii="Cambria" w:hAnsi="Cambria"/>
          <w:sz w:val="24"/>
        </w:rPr>
        <w:t xml:space="preserve"> (dalje u tekstu “plan”)</w:t>
      </w:r>
      <w:r>
        <w:rPr>
          <w:rFonts w:ascii="Cambria" w:hAnsi="Cambria"/>
          <w:sz w:val="24"/>
        </w:rPr>
        <w:t xml:space="preserve"> godinu </w:t>
      </w:r>
      <w:r w:rsidRPr="001E3FD8">
        <w:rPr>
          <w:rFonts w:ascii="Cambria" w:hAnsi="Cambria"/>
          <w:sz w:val="24"/>
        </w:rPr>
        <w:t>iznose 1.</w:t>
      </w:r>
      <w:r w:rsidR="001E3FD8">
        <w:rPr>
          <w:rFonts w:ascii="Cambria" w:hAnsi="Cambria"/>
          <w:sz w:val="24"/>
        </w:rPr>
        <w:t>986.422,00 eura i raspoređeni su po programima / aktivnostima / projektima.</w:t>
      </w:r>
    </w:p>
    <w:p w14:paraId="2EA4A961" w14:textId="0B2AAC5D" w:rsidR="00C92936" w:rsidRDefault="00C92936" w:rsidP="008E1703">
      <w:pPr>
        <w:tabs>
          <w:tab w:val="left" w:pos="2235"/>
        </w:tabs>
        <w:jc w:val="both"/>
        <w:rPr>
          <w:rFonts w:ascii="Cambria" w:hAnsi="Cambria"/>
          <w:sz w:val="24"/>
          <w:szCs w:val="24"/>
        </w:rPr>
      </w:pPr>
    </w:p>
    <w:p w14:paraId="48088B3C" w14:textId="545D56C3" w:rsidR="00004C19" w:rsidRPr="00B54C2F" w:rsidRDefault="00004C19" w:rsidP="00004C19">
      <w:pPr>
        <w:tabs>
          <w:tab w:val="left" w:pos="2235"/>
        </w:tabs>
        <w:jc w:val="both"/>
        <w:rPr>
          <w:b/>
          <w:u w:val="single"/>
        </w:rPr>
      </w:pPr>
      <w:r>
        <w:rPr>
          <w:b/>
          <w:u w:val="single"/>
        </w:rPr>
        <w:t>OBRAZLOŽENJE općeg dijela financijskog plana</w:t>
      </w:r>
    </w:p>
    <w:p w14:paraId="7F2331D7" w14:textId="3366CE72" w:rsidR="00004C19" w:rsidRDefault="00004C19" w:rsidP="00004C19">
      <w:pPr>
        <w:tabs>
          <w:tab w:val="left" w:pos="2235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 općem dijelu prijedloga plana procjenjeni su prihodi i primici potrebni za izvođenje svih</w:t>
      </w:r>
      <w:r w:rsidR="001E3FD8">
        <w:rPr>
          <w:rFonts w:ascii="Cambria" w:hAnsi="Cambria"/>
          <w:sz w:val="24"/>
        </w:rPr>
        <w:t xml:space="preserve"> aktivnosti i projekata koje tre</w:t>
      </w:r>
      <w:r>
        <w:rPr>
          <w:rFonts w:ascii="Cambria" w:hAnsi="Cambria"/>
          <w:sz w:val="24"/>
        </w:rPr>
        <w:t>baju biti realiziran</w:t>
      </w:r>
      <w:r w:rsidR="00487A95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 xml:space="preserve"> tijekom 202</w:t>
      </w:r>
      <w:r w:rsidR="00D2013B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>. godine</w:t>
      </w:r>
      <w:r w:rsidR="00487A95">
        <w:rPr>
          <w:rFonts w:ascii="Cambria" w:hAnsi="Cambria"/>
          <w:sz w:val="24"/>
        </w:rPr>
        <w:t>, kao i projekcije za naredne dvije godine</w:t>
      </w:r>
      <w:r>
        <w:rPr>
          <w:rFonts w:ascii="Cambria" w:hAnsi="Cambria"/>
          <w:sz w:val="24"/>
        </w:rPr>
        <w:t xml:space="preserve">.  Ovdje je za isto razdoblje dat pregled rashoda i izdataka, s obzirom </w:t>
      </w:r>
      <w:r w:rsidR="00487A95">
        <w:rPr>
          <w:rFonts w:ascii="Cambria" w:hAnsi="Cambria"/>
          <w:sz w:val="24"/>
        </w:rPr>
        <w:t>na to jesu li to izdaci poslovanja ili za nabavu nefinancijske imovine</w:t>
      </w:r>
      <w:r>
        <w:rPr>
          <w:rFonts w:ascii="Cambria" w:hAnsi="Cambria"/>
          <w:sz w:val="24"/>
        </w:rPr>
        <w:t>, te je iskazan do</w:t>
      </w:r>
      <w:r w:rsidR="009E6375">
        <w:rPr>
          <w:rFonts w:ascii="Cambria" w:hAnsi="Cambria"/>
          <w:sz w:val="24"/>
        </w:rPr>
        <w:t xml:space="preserve">nos procjenjenog viška </w:t>
      </w:r>
      <w:r>
        <w:rPr>
          <w:rFonts w:ascii="Cambria" w:hAnsi="Cambria"/>
          <w:sz w:val="24"/>
        </w:rPr>
        <w:t>iz prethodne godine.</w:t>
      </w:r>
    </w:p>
    <w:p w14:paraId="52A65207" w14:textId="1CA8066C" w:rsidR="00004C19" w:rsidRDefault="00004C19" w:rsidP="00004C19">
      <w:pPr>
        <w:tabs>
          <w:tab w:val="left" w:pos="2235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Podaci su izvedeni iz posebnog dijela plana proračuna. </w:t>
      </w:r>
    </w:p>
    <w:p w14:paraId="2446F8B0" w14:textId="608DE3E0" w:rsidR="00004C19" w:rsidRDefault="00004C19" w:rsidP="00004C19">
      <w:pPr>
        <w:tabs>
          <w:tab w:val="left" w:pos="2235"/>
        </w:tabs>
        <w:jc w:val="both"/>
        <w:rPr>
          <w:rFonts w:ascii="Cambria" w:hAnsi="Cambria"/>
          <w:sz w:val="24"/>
        </w:rPr>
      </w:pPr>
    </w:p>
    <w:p w14:paraId="42C2B95A" w14:textId="1EC2385B" w:rsidR="00004C19" w:rsidRDefault="00004C19" w:rsidP="00004C19">
      <w:pPr>
        <w:tabs>
          <w:tab w:val="left" w:pos="2235"/>
        </w:tabs>
        <w:jc w:val="both"/>
        <w:rPr>
          <w:rFonts w:ascii="Cambria" w:hAnsi="Cambria"/>
          <w:sz w:val="24"/>
        </w:rPr>
      </w:pPr>
    </w:p>
    <w:p w14:paraId="5FA44BEB" w14:textId="19FB9B85" w:rsidR="00487A95" w:rsidRPr="00B54C2F" w:rsidRDefault="00487A95" w:rsidP="00487A95">
      <w:pPr>
        <w:tabs>
          <w:tab w:val="left" w:pos="2235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OBRAZLOŽENJE posebnog dijela financijskog plana</w:t>
      </w:r>
    </w:p>
    <w:p w14:paraId="1BF8BD39" w14:textId="77777777" w:rsidR="00004C19" w:rsidRPr="00004C19" w:rsidRDefault="00004C19" w:rsidP="00004C19">
      <w:pPr>
        <w:tabs>
          <w:tab w:val="left" w:pos="2235"/>
        </w:tabs>
        <w:jc w:val="both"/>
        <w:rPr>
          <w:rFonts w:ascii="Cambria" w:hAnsi="Cambria"/>
          <w:sz w:val="24"/>
          <w:szCs w:val="24"/>
        </w:rPr>
      </w:pPr>
    </w:p>
    <w:p w14:paraId="7E02ACCD" w14:textId="77777777" w:rsidR="0010196C" w:rsidRPr="00B54C2F" w:rsidRDefault="0010196C" w:rsidP="00101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4C2F">
        <w:rPr>
          <w:sz w:val="28"/>
          <w:szCs w:val="28"/>
        </w:rPr>
        <w:t>Aktivnost: Decentralizirane funkcije osnovnoškolskog obrazovanja</w:t>
      </w:r>
    </w:p>
    <w:p w14:paraId="47AC2803" w14:textId="77777777" w:rsidR="006829F0" w:rsidRPr="00B54C2F" w:rsidRDefault="006829F0" w:rsidP="006829F0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54C2F">
        <w:rPr>
          <w:rFonts w:ascii="Cambria" w:hAnsi="Cambria"/>
          <w:sz w:val="24"/>
        </w:rPr>
        <w:t xml:space="preserve">Osnovne škole, kojima je osnivač Grad Pula, financiraju se temeljem Odluke o kriterijima i mjerilima za osiguravanje minimalnog financijskog standarda javnih potreba u osnovnom školstvu Grada Pule. </w:t>
      </w:r>
    </w:p>
    <w:p w14:paraId="3287D887" w14:textId="633AACE3" w:rsidR="0010196C" w:rsidRPr="00B54C2F" w:rsidRDefault="00487A95" w:rsidP="00C85F1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Sredstva decentralizacije</w:t>
      </w:r>
      <w:r w:rsidR="00C85F16" w:rsidRPr="00B54C2F">
        <w:rPr>
          <w:rFonts w:ascii="Cambria" w:hAnsi="Cambria"/>
          <w:sz w:val="24"/>
        </w:rPr>
        <w:t xml:space="preserve"> se sastoje od materijalnih i financijskih rashoda čija je ukupna vrijednost u jednoj godini definirana </w:t>
      </w:r>
      <w:r w:rsidR="006829F0" w:rsidRPr="00B54C2F">
        <w:rPr>
          <w:rFonts w:ascii="Cambria" w:hAnsi="Cambria"/>
          <w:sz w:val="24"/>
        </w:rPr>
        <w:t xml:space="preserve">navedenom </w:t>
      </w:r>
      <w:r w:rsidR="00C85F16" w:rsidRPr="00B54C2F">
        <w:rPr>
          <w:rFonts w:ascii="Cambria" w:hAnsi="Cambria"/>
          <w:sz w:val="24"/>
        </w:rPr>
        <w:t>Odlukom za svaku pojedinu godinu, te od ostalih decentraliziranih rashoda.</w:t>
      </w:r>
    </w:p>
    <w:p w14:paraId="208A79ED" w14:textId="5891F07F" w:rsidR="006829F0" w:rsidRPr="00B54C2F" w:rsidRDefault="006829F0" w:rsidP="006829F0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54C2F">
        <w:rPr>
          <w:rFonts w:ascii="Cambria" w:hAnsi="Cambria"/>
          <w:sz w:val="24"/>
        </w:rPr>
        <w:t>Cilj je financiranje općih i materijalnih troškova škole</w:t>
      </w:r>
      <w:r w:rsidR="00271942">
        <w:rPr>
          <w:rFonts w:ascii="Cambria" w:hAnsi="Cambria"/>
          <w:sz w:val="24"/>
        </w:rPr>
        <w:t xml:space="preserve"> i o</w:t>
      </w:r>
      <w:r w:rsidRPr="00B54C2F">
        <w:rPr>
          <w:rFonts w:ascii="Cambria" w:hAnsi="Cambria"/>
          <w:sz w:val="24"/>
        </w:rPr>
        <w:t>državanje</w:t>
      </w:r>
      <w:r w:rsidR="00271942">
        <w:rPr>
          <w:rFonts w:ascii="Cambria" w:hAnsi="Cambria"/>
          <w:sz w:val="24"/>
        </w:rPr>
        <w:t xml:space="preserve"> š</w:t>
      </w:r>
      <w:r w:rsidRPr="00B54C2F">
        <w:rPr>
          <w:rFonts w:ascii="Cambria" w:hAnsi="Cambria"/>
          <w:sz w:val="24"/>
        </w:rPr>
        <w:t>kolsk</w:t>
      </w:r>
      <w:r w:rsidR="00271942">
        <w:rPr>
          <w:rFonts w:ascii="Cambria" w:hAnsi="Cambria"/>
          <w:sz w:val="24"/>
        </w:rPr>
        <w:t>og</w:t>
      </w:r>
      <w:r w:rsidRPr="00B54C2F">
        <w:rPr>
          <w:rFonts w:ascii="Cambria" w:hAnsi="Cambria"/>
          <w:sz w:val="24"/>
        </w:rPr>
        <w:t xml:space="preserve"> objekt</w:t>
      </w:r>
      <w:r w:rsidR="00271942">
        <w:rPr>
          <w:rFonts w:ascii="Cambria" w:hAnsi="Cambria"/>
          <w:sz w:val="24"/>
        </w:rPr>
        <w:t>a</w:t>
      </w:r>
      <w:r w:rsidRPr="00B54C2F">
        <w:rPr>
          <w:rFonts w:ascii="Cambria" w:hAnsi="Cambria"/>
          <w:sz w:val="24"/>
        </w:rPr>
        <w:t>. Iz decentraliziranih sredstava podmiruju se troškovi za uredski materijal i ostale materijalne rashode, energiju, prijevoz učenika</w:t>
      </w:r>
      <w:r w:rsidR="00487A95">
        <w:rPr>
          <w:rFonts w:ascii="Cambria" w:hAnsi="Cambria"/>
          <w:sz w:val="24"/>
        </w:rPr>
        <w:t>, te zdravstvene preglede zaposlenika prema kriteriju iz važećeg Temeljnog kolektivnog ugovora</w:t>
      </w:r>
      <w:r w:rsidRPr="00B54C2F">
        <w:rPr>
          <w:rFonts w:ascii="Cambria" w:hAnsi="Cambria"/>
          <w:sz w:val="24"/>
        </w:rPr>
        <w:t>.</w:t>
      </w:r>
    </w:p>
    <w:p w14:paraId="7B744C7D" w14:textId="3BC5F1D3" w:rsidR="00C85F16" w:rsidRDefault="00C85F16" w:rsidP="00C85F16">
      <w:pPr>
        <w:jc w:val="both"/>
        <w:rPr>
          <w:rFonts w:ascii="Cambria" w:hAnsi="Cambria"/>
          <w:sz w:val="24"/>
        </w:rPr>
      </w:pPr>
      <w:r w:rsidRPr="00B54C2F">
        <w:rPr>
          <w:rFonts w:ascii="Cambria" w:hAnsi="Cambria"/>
          <w:sz w:val="24"/>
        </w:rPr>
        <w:t>Za 20</w:t>
      </w:r>
      <w:r w:rsidR="00277D0E">
        <w:rPr>
          <w:rFonts w:ascii="Cambria" w:hAnsi="Cambria"/>
          <w:sz w:val="24"/>
        </w:rPr>
        <w:t>2</w:t>
      </w:r>
      <w:r w:rsidR="005271D6">
        <w:rPr>
          <w:rFonts w:ascii="Cambria" w:hAnsi="Cambria"/>
          <w:sz w:val="24"/>
        </w:rPr>
        <w:t>4</w:t>
      </w:r>
      <w:r w:rsidRPr="00B54C2F">
        <w:rPr>
          <w:rFonts w:ascii="Cambria" w:hAnsi="Cambria"/>
          <w:sz w:val="24"/>
        </w:rPr>
        <w:t xml:space="preserve">. godinu </w:t>
      </w:r>
      <w:r w:rsidR="00487A95">
        <w:rPr>
          <w:rFonts w:ascii="Cambria" w:hAnsi="Cambria"/>
          <w:sz w:val="24"/>
        </w:rPr>
        <w:t>planirano je</w:t>
      </w:r>
      <w:r w:rsidRPr="00B54C2F">
        <w:rPr>
          <w:rFonts w:ascii="Cambria" w:hAnsi="Cambria"/>
          <w:sz w:val="24"/>
        </w:rPr>
        <w:t xml:space="preserve"> raspolaganj</w:t>
      </w:r>
      <w:r w:rsidR="00595A4D" w:rsidRPr="00B54C2F">
        <w:rPr>
          <w:rFonts w:ascii="Cambria" w:hAnsi="Cambria"/>
          <w:sz w:val="24"/>
        </w:rPr>
        <w:t xml:space="preserve">e </w:t>
      </w:r>
      <w:r w:rsidRPr="00B54C2F">
        <w:rPr>
          <w:rFonts w:ascii="Cambria" w:hAnsi="Cambria"/>
          <w:sz w:val="24"/>
        </w:rPr>
        <w:t xml:space="preserve">s </w:t>
      </w:r>
      <w:r w:rsidR="00487A95">
        <w:rPr>
          <w:rFonts w:ascii="Cambria" w:hAnsi="Cambria"/>
          <w:sz w:val="24"/>
        </w:rPr>
        <w:t>3.</w:t>
      </w:r>
      <w:r w:rsidR="005271D6">
        <w:rPr>
          <w:rFonts w:ascii="Cambria" w:hAnsi="Cambria"/>
          <w:sz w:val="24"/>
        </w:rPr>
        <w:t>234</w:t>
      </w:r>
      <w:r w:rsidR="00487A95">
        <w:rPr>
          <w:rFonts w:ascii="Cambria" w:hAnsi="Cambria"/>
          <w:sz w:val="24"/>
        </w:rPr>
        <w:t>,1</w:t>
      </w:r>
      <w:r w:rsidR="005271D6">
        <w:rPr>
          <w:rFonts w:ascii="Cambria" w:hAnsi="Cambria"/>
          <w:sz w:val="24"/>
        </w:rPr>
        <w:t>0</w:t>
      </w:r>
      <w:r w:rsidR="00487A95">
        <w:rPr>
          <w:rFonts w:ascii="Cambria" w:hAnsi="Cambria"/>
          <w:sz w:val="24"/>
        </w:rPr>
        <w:t xml:space="preserve"> eura</w:t>
      </w:r>
      <w:r w:rsidRPr="00B54C2F">
        <w:rPr>
          <w:rFonts w:ascii="Cambria" w:hAnsi="Cambria"/>
          <w:sz w:val="24"/>
        </w:rPr>
        <w:t xml:space="preserve"> mjesečno, odn. s </w:t>
      </w:r>
      <w:r w:rsidR="005271D6">
        <w:rPr>
          <w:rFonts w:ascii="Cambria" w:hAnsi="Cambria"/>
          <w:sz w:val="24"/>
        </w:rPr>
        <w:t>38.809,20</w:t>
      </w:r>
      <w:r w:rsidR="00487A95">
        <w:rPr>
          <w:rFonts w:ascii="Cambria" w:hAnsi="Cambria"/>
          <w:sz w:val="24"/>
        </w:rPr>
        <w:t xml:space="preserve"> eura</w:t>
      </w:r>
      <w:r w:rsidR="001F3BA1">
        <w:rPr>
          <w:rFonts w:ascii="Cambria" w:hAnsi="Cambria"/>
          <w:sz w:val="24"/>
        </w:rPr>
        <w:t xml:space="preserve"> godišnje</w:t>
      </w:r>
      <w:r w:rsidR="00595A4D" w:rsidRPr="00B54C2F">
        <w:rPr>
          <w:rFonts w:ascii="Cambria" w:hAnsi="Cambria"/>
          <w:sz w:val="24"/>
        </w:rPr>
        <w:t>.</w:t>
      </w:r>
      <w:r w:rsidR="00271942">
        <w:rPr>
          <w:rFonts w:ascii="Cambria" w:hAnsi="Cambria"/>
          <w:sz w:val="24"/>
        </w:rPr>
        <w:t xml:space="preserve"> </w:t>
      </w:r>
      <w:r w:rsidR="00595A4D" w:rsidRPr="00B54C2F">
        <w:rPr>
          <w:rFonts w:ascii="Cambria" w:hAnsi="Cambria"/>
          <w:sz w:val="24"/>
        </w:rPr>
        <w:t xml:space="preserve"> </w:t>
      </w:r>
    </w:p>
    <w:p w14:paraId="37A75DFB" w14:textId="378F2169" w:rsidR="006829F0" w:rsidRPr="00B54C2F" w:rsidRDefault="00317154" w:rsidP="00C85F16">
      <w:pPr>
        <w:jc w:val="both"/>
        <w:rPr>
          <w:rFonts w:ascii="Cambria" w:hAnsi="Cambria"/>
          <w:sz w:val="24"/>
        </w:rPr>
      </w:pPr>
      <w:r w:rsidRPr="00B54C2F">
        <w:rPr>
          <w:rFonts w:ascii="Cambria" w:hAnsi="Cambria"/>
          <w:sz w:val="24"/>
        </w:rPr>
        <w:t xml:space="preserve">Potrošnju </w:t>
      </w:r>
      <w:r w:rsidR="00AF5F78" w:rsidRPr="00B54C2F">
        <w:rPr>
          <w:rFonts w:ascii="Cambria" w:hAnsi="Cambria"/>
          <w:sz w:val="24"/>
        </w:rPr>
        <w:t>decentraliziranih</w:t>
      </w:r>
      <w:r w:rsidRPr="00B54C2F">
        <w:rPr>
          <w:rFonts w:ascii="Cambria" w:hAnsi="Cambria"/>
          <w:sz w:val="24"/>
        </w:rPr>
        <w:t xml:space="preserve"> sredstava, temeljem iskust</w:t>
      </w:r>
      <w:r w:rsidR="006E1324">
        <w:rPr>
          <w:rFonts w:ascii="Cambria" w:hAnsi="Cambria"/>
          <w:sz w:val="24"/>
        </w:rPr>
        <w:t xml:space="preserve">venog ključa predhodnih godina i najave promjena cijena proizvoda i usluga, </w:t>
      </w:r>
      <w:r w:rsidRPr="00B54C2F">
        <w:rPr>
          <w:rFonts w:ascii="Cambria" w:hAnsi="Cambria"/>
          <w:sz w:val="24"/>
        </w:rPr>
        <w:t xml:space="preserve">planirali smo na </w:t>
      </w:r>
      <w:r w:rsidR="00C85F16" w:rsidRPr="00B54C2F">
        <w:rPr>
          <w:rFonts w:ascii="Cambria" w:hAnsi="Cambria"/>
          <w:sz w:val="24"/>
        </w:rPr>
        <w:t>razn</w:t>
      </w:r>
      <w:r w:rsidRPr="00B54C2F">
        <w:rPr>
          <w:rFonts w:ascii="Cambria" w:hAnsi="Cambria"/>
          <w:sz w:val="24"/>
        </w:rPr>
        <w:t xml:space="preserve">im </w:t>
      </w:r>
      <w:r w:rsidR="00C85F16" w:rsidRPr="00B54C2F">
        <w:rPr>
          <w:rFonts w:ascii="Cambria" w:hAnsi="Cambria"/>
          <w:sz w:val="24"/>
        </w:rPr>
        <w:t>materijaln</w:t>
      </w:r>
      <w:r w:rsidRPr="00B54C2F">
        <w:rPr>
          <w:rFonts w:ascii="Cambria" w:hAnsi="Cambria"/>
          <w:sz w:val="24"/>
        </w:rPr>
        <w:t xml:space="preserve">im </w:t>
      </w:r>
      <w:r w:rsidR="00C85F16" w:rsidRPr="00B54C2F">
        <w:rPr>
          <w:rFonts w:ascii="Cambria" w:hAnsi="Cambria"/>
          <w:sz w:val="24"/>
        </w:rPr>
        <w:t>rashod</w:t>
      </w:r>
      <w:r w:rsidRPr="00B54C2F">
        <w:rPr>
          <w:rFonts w:ascii="Cambria" w:hAnsi="Cambria"/>
          <w:sz w:val="24"/>
        </w:rPr>
        <w:t>ima</w:t>
      </w:r>
      <w:r w:rsidR="00C85F16" w:rsidRPr="00B54C2F">
        <w:rPr>
          <w:rFonts w:ascii="Cambria" w:hAnsi="Cambria"/>
          <w:sz w:val="24"/>
        </w:rPr>
        <w:t>.</w:t>
      </w:r>
    </w:p>
    <w:p w14:paraId="2ACD48B7" w14:textId="167D6D1B" w:rsidR="00C85F16" w:rsidRDefault="00C85F16" w:rsidP="00C85F16">
      <w:pPr>
        <w:jc w:val="both"/>
        <w:rPr>
          <w:rFonts w:ascii="Cambria" w:hAnsi="Cambria"/>
          <w:sz w:val="24"/>
        </w:rPr>
      </w:pPr>
      <w:r w:rsidRPr="00B54C2F">
        <w:rPr>
          <w:rFonts w:ascii="Cambria" w:hAnsi="Cambria"/>
          <w:sz w:val="24"/>
        </w:rPr>
        <w:t>Namjena i vrijednost ostalih decentraliziranih rashoda također je limitirana proračunom Grada Pule.  Iz ovih sredstava</w:t>
      </w:r>
      <w:r w:rsidR="006177D5">
        <w:rPr>
          <w:rFonts w:ascii="Cambria" w:hAnsi="Cambria"/>
          <w:sz w:val="24"/>
        </w:rPr>
        <w:t>, temeljem Upute osnivača,</w:t>
      </w:r>
      <w:r w:rsidRPr="00B54C2F">
        <w:rPr>
          <w:rFonts w:ascii="Cambria" w:hAnsi="Cambria"/>
          <w:sz w:val="24"/>
        </w:rPr>
        <w:t xml:space="preserve"> planiramo financirati ener</w:t>
      </w:r>
      <w:r w:rsidR="00271942">
        <w:rPr>
          <w:rFonts w:ascii="Cambria" w:hAnsi="Cambria"/>
          <w:sz w:val="24"/>
        </w:rPr>
        <w:t>gente, prijevoz učenika putnika,</w:t>
      </w:r>
      <w:r w:rsidR="00783AAF" w:rsidRPr="00B54C2F">
        <w:rPr>
          <w:rFonts w:ascii="Cambria" w:hAnsi="Cambria"/>
          <w:sz w:val="24"/>
        </w:rPr>
        <w:t xml:space="preserve"> sistematske preglede zaposlenika</w:t>
      </w:r>
      <w:r w:rsidR="00271942">
        <w:rPr>
          <w:rFonts w:ascii="Cambria" w:hAnsi="Cambria"/>
          <w:sz w:val="24"/>
        </w:rPr>
        <w:t xml:space="preserve"> i dio obveznog tekućeg održavanja škole</w:t>
      </w:r>
      <w:r w:rsidR="00783AAF" w:rsidRPr="00B54C2F">
        <w:rPr>
          <w:rFonts w:ascii="Cambria" w:hAnsi="Cambria"/>
          <w:sz w:val="24"/>
        </w:rPr>
        <w:t xml:space="preserve">. </w:t>
      </w:r>
      <w:r w:rsidR="00432D23">
        <w:rPr>
          <w:rFonts w:ascii="Cambria" w:hAnsi="Cambria"/>
          <w:sz w:val="24"/>
        </w:rPr>
        <w:t>Z</w:t>
      </w:r>
      <w:r w:rsidR="00783AAF" w:rsidRPr="00B54C2F">
        <w:rPr>
          <w:rFonts w:ascii="Cambria" w:hAnsi="Cambria"/>
          <w:sz w:val="24"/>
        </w:rPr>
        <w:t>a 20</w:t>
      </w:r>
      <w:r w:rsidR="00277D0E">
        <w:rPr>
          <w:rFonts w:ascii="Cambria" w:hAnsi="Cambria"/>
          <w:sz w:val="24"/>
        </w:rPr>
        <w:t>2</w:t>
      </w:r>
      <w:r w:rsidR="006177D5">
        <w:rPr>
          <w:rFonts w:ascii="Cambria" w:hAnsi="Cambria"/>
          <w:sz w:val="24"/>
        </w:rPr>
        <w:t>4</w:t>
      </w:r>
      <w:r w:rsidR="00783AAF" w:rsidRPr="00B54C2F">
        <w:rPr>
          <w:rFonts w:ascii="Cambria" w:hAnsi="Cambria"/>
          <w:sz w:val="24"/>
        </w:rPr>
        <w:t xml:space="preserve">. godinu smo planirali u ove svrhe utrošiti </w:t>
      </w:r>
      <w:r w:rsidR="006177D5">
        <w:rPr>
          <w:rFonts w:ascii="Cambria" w:hAnsi="Cambria"/>
          <w:sz w:val="24"/>
        </w:rPr>
        <w:t>82.973,00</w:t>
      </w:r>
      <w:r w:rsidR="006E1324">
        <w:rPr>
          <w:rFonts w:ascii="Cambria" w:hAnsi="Cambria"/>
          <w:sz w:val="24"/>
        </w:rPr>
        <w:t xml:space="preserve"> eura.</w:t>
      </w:r>
    </w:p>
    <w:p w14:paraId="206B68DA" w14:textId="7C2EEF53" w:rsidR="007477A4" w:rsidRDefault="006E1324" w:rsidP="00C85F1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Iako bi prema pokazateljima porasta cijena rashodovna strana trebala biti znatno veća, kriteriji za osiguravanje minimalnog financijskog standard</w:t>
      </w:r>
      <w:r w:rsidR="006A2B76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nisu promjenjeni već dugi niz godina, pa su troškovi po vrsti iskazani gotovo na </w:t>
      </w:r>
      <w:r w:rsidR="00944F43">
        <w:rPr>
          <w:rFonts w:ascii="Cambria" w:hAnsi="Cambria"/>
          <w:sz w:val="24"/>
        </w:rPr>
        <w:t xml:space="preserve">istoj razini. </w:t>
      </w:r>
      <w:r>
        <w:rPr>
          <w:rFonts w:ascii="Cambria" w:hAnsi="Cambria"/>
          <w:sz w:val="24"/>
        </w:rPr>
        <w:t>U očekivanju promjene kriterija, p</w:t>
      </w:r>
      <w:r w:rsidR="007477A4" w:rsidRPr="00B54C2F">
        <w:rPr>
          <w:rFonts w:ascii="Cambria" w:hAnsi="Cambria"/>
          <w:sz w:val="24"/>
        </w:rPr>
        <w:t>rojekcije za 20</w:t>
      </w:r>
      <w:r w:rsidR="00BB6ACD">
        <w:rPr>
          <w:rFonts w:ascii="Cambria" w:hAnsi="Cambria"/>
          <w:sz w:val="24"/>
        </w:rPr>
        <w:t>2</w:t>
      </w:r>
      <w:r w:rsidR="006177D5">
        <w:rPr>
          <w:rFonts w:ascii="Cambria" w:hAnsi="Cambria"/>
          <w:sz w:val="24"/>
        </w:rPr>
        <w:t>5</w:t>
      </w:r>
      <w:r w:rsidR="007477A4" w:rsidRPr="00B54C2F">
        <w:rPr>
          <w:rFonts w:ascii="Cambria" w:hAnsi="Cambria"/>
          <w:sz w:val="24"/>
        </w:rPr>
        <w:t>. i 20</w:t>
      </w:r>
      <w:r w:rsidR="009F4168">
        <w:rPr>
          <w:rFonts w:ascii="Cambria" w:hAnsi="Cambria"/>
          <w:sz w:val="24"/>
        </w:rPr>
        <w:t>2</w:t>
      </w:r>
      <w:r w:rsidR="006177D5">
        <w:rPr>
          <w:rFonts w:ascii="Cambria" w:hAnsi="Cambria"/>
          <w:sz w:val="24"/>
        </w:rPr>
        <w:t>6</w:t>
      </w:r>
      <w:r w:rsidR="007477A4" w:rsidRPr="00B54C2F">
        <w:rPr>
          <w:rFonts w:ascii="Cambria" w:hAnsi="Cambria"/>
          <w:sz w:val="24"/>
        </w:rPr>
        <w:t xml:space="preserve">. godinu iskazane </w:t>
      </w:r>
      <w:r w:rsidR="006A2B76">
        <w:rPr>
          <w:rFonts w:ascii="Cambria" w:hAnsi="Cambria"/>
          <w:sz w:val="24"/>
        </w:rPr>
        <w:t xml:space="preserve">su u </w:t>
      </w:r>
      <w:r w:rsidR="005079D4">
        <w:rPr>
          <w:rFonts w:ascii="Cambria" w:hAnsi="Cambria"/>
          <w:sz w:val="24"/>
        </w:rPr>
        <w:t xml:space="preserve">nešto </w:t>
      </w:r>
      <w:r w:rsidR="006A2B76">
        <w:rPr>
          <w:rFonts w:ascii="Cambria" w:hAnsi="Cambria"/>
          <w:sz w:val="24"/>
        </w:rPr>
        <w:t>većem iznosu u odnosu na 202</w:t>
      </w:r>
      <w:r w:rsidR="006177D5">
        <w:rPr>
          <w:rFonts w:ascii="Cambria" w:hAnsi="Cambria"/>
          <w:sz w:val="24"/>
        </w:rPr>
        <w:t>4</w:t>
      </w:r>
      <w:r w:rsidR="006A2B76">
        <w:rPr>
          <w:rFonts w:ascii="Cambria" w:hAnsi="Cambria"/>
          <w:sz w:val="24"/>
        </w:rPr>
        <w:t>.g.</w:t>
      </w:r>
    </w:p>
    <w:p w14:paraId="53A23AE7" w14:textId="77777777" w:rsidR="00E5756A" w:rsidRDefault="00E5756A" w:rsidP="00C85F16">
      <w:pPr>
        <w:jc w:val="both"/>
        <w:rPr>
          <w:rFonts w:ascii="Cambria" w:hAnsi="Cambria"/>
          <w:sz w:val="24"/>
        </w:rPr>
      </w:pPr>
    </w:p>
    <w:p w14:paraId="11BA833E" w14:textId="77777777" w:rsidR="00E5756A" w:rsidRPr="00B54C2F" w:rsidRDefault="00E5756A" w:rsidP="00E575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4C2F">
        <w:rPr>
          <w:sz w:val="28"/>
          <w:szCs w:val="28"/>
        </w:rPr>
        <w:t xml:space="preserve">Aktivnost: </w:t>
      </w:r>
      <w:r>
        <w:rPr>
          <w:sz w:val="28"/>
          <w:szCs w:val="28"/>
        </w:rPr>
        <w:t>Administrativno, tehničko i stručno osoblje</w:t>
      </w:r>
    </w:p>
    <w:p w14:paraId="3B499466" w14:textId="1CDA93A5" w:rsidR="00E5756A" w:rsidRDefault="00E5756A" w:rsidP="00E5756A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Temeljem Upute Ministarstva financija za izradu proračuna u Proračun Grada Pula uključeni</w:t>
      </w:r>
      <w:r w:rsidR="002D466D">
        <w:rPr>
          <w:rFonts w:ascii="Cambria" w:hAnsi="Cambria"/>
          <w:sz w:val="24"/>
        </w:rPr>
        <w:t xml:space="preserve"> su</w:t>
      </w:r>
      <w:r>
        <w:rPr>
          <w:rFonts w:ascii="Cambria" w:hAnsi="Cambria"/>
          <w:sz w:val="24"/>
        </w:rPr>
        <w:t xml:space="preserve"> rashodi za zaposlene koji se isplaćuju iz državnog proračuna. </w:t>
      </w:r>
      <w:r w:rsidR="002F1489">
        <w:rPr>
          <w:rFonts w:ascii="Cambria" w:hAnsi="Cambria"/>
          <w:sz w:val="24"/>
        </w:rPr>
        <w:t>U troškove su uključene pla</w:t>
      </w:r>
      <w:r w:rsidR="002D466D">
        <w:rPr>
          <w:rFonts w:ascii="Cambria" w:hAnsi="Cambria"/>
          <w:sz w:val="24"/>
        </w:rPr>
        <w:t>ć</w:t>
      </w:r>
      <w:r w:rsidR="002F1489">
        <w:rPr>
          <w:rFonts w:ascii="Cambria" w:hAnsi="Cambria"/>
          <w:sz w:val="24"/>
        </w:rPr>
        <w:t>e, naknade, prijevoz zaposlenika i ostali nespomenuti rashodi.</w:t>
      </w:r>
      <w:r w:rsidR="002D466D">
        <w:rPr>
          <w:rFonts w:ascii="Cambria" w:hAnsi="Cambria"/>
          <w:sz w:val="24"/>
        </w:rPr>
        <w:t xml:space="preserve"> </w:t>
      </w:r>
    </w:p>
    <w:p w14:paraId="085EDF96" w14:textId="6524F215" w:rsidR="003507BA" w:rsidRDefault="003507BA" w:rsidP="00E5756A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Pravni osnov za ostvarivanje prava temeljem radnog odnosa zaposlenika u osnovnom školstvu je slijedeći: </w:t>
      </w:r>
    </w:p>
    <w:p w14:paraId="55680EEE" w14:textId="52B249A1" w:rsidR="003507BA" w:rsidRDefault="003507BA" w:rsidP="003507BA">
      <w:pPr>
        <w:pStyle w:val="NoSpacing"/>
        <w:numPr>
          <w:ilvl w:val="0"/>
          <w:numId w:val="38"/>
        </w:numPr>
      </w:pPr>
      <w:r>
        <w:lastRenderedPageBreak/>
        <w:t>Temeljni kolektivi ugovor za zaposlenike i namještenike u javnim službama (NN 56/22)</w:t>
      </w:r>
    </w:p>
    <w:p w14:paraId="37E26B58" w14:textId="14C90EB1" w:rsidR="003507BA" w:rsidRDefault="003507BA" w:rsidP="003507BA">
      <w:pPr>
        <w:pStyle w:val="NoSpacing"/>
        <w:numPr>
          <w:ilvl w:val="0"/>
          <w:numId w:val="38"/>
        </w:numPr>
      </w:pPr>
      <w:r>
        <w:t>Kolektivni ugovor za zaposlenike u osnovnoškolskim ustanovama (NN 51/18)</w:t>
      </w:r>
    </w:p>
    <w:p w14:paraId="00455C98" w14:textId="307E2D31" w:rsidR="003507BA" w:rsidRPr="00B54C2F" w:rsidRDefault="003507BA" w:rsidP="003507BA">
      <w:pPr>
        <w:pStyle w:val="NoSpacing"/>
        <w:numPr>
          <w:ilvl w:val="0"/>
          <w:numId w:val="38"/>
        </w:numPr>
      </w:pPr>
      <w:r>
        <w:t>Odluka o isplati materijalnih i nematerijalnih prava te drugih naknada za zaposlenike u osnovnoškolskim ustavnovama (NN 60/22)</w:t>
      </w:r>
    </w:p>
    <w:p w14:paraId="32FFA353" w14:textId="77777777" w:rsidR="005079D4" w:rsidRPr="005079D4" w:rsidRDefault="005079D4" w:rsidP="00E170F4">
      <w:pPr>
        <w:jc w:val="both"/>
        <w:rPr>
          <w:rFonts w:ascii="Cambria" w:hAnsi="Cambria"/>
          <w:sz w:val="10"/>
          <w:szCs w:val="10"/>
        </w:rPr>
      </w:pPr>
    </w:p>
    <w:p w14:paraId="10CEF3B6" w14:textId="2FA0483A" w:rsidR="009379CC" w:rsidRDefault="00E170F4" w:rsidP="00E170F4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 ove potrebe visina planiranih sredstava iznosi 1.</w:t>
      </w:r>
      <w:r w:rsidR="006177D5">
        <w:rPr>
          <w:rFonts w:ascii="Cambria" w:hAnsi="Cambria"/>
          <w:sz w:val="24"/>
        </w:rPr>
        <w:t>387.300</w:t>
      </w:r>
      <w:r>
        <w:rPr>
          <w:rFonts w:ascii="Cambria" w:hAnsi="Cambria"/>
          <w:sz w:val="24"/>
        </w:rPr>
        <w:t xml:space="preserve">,00 eura </w:t>
      </w:r>
    </w:p>
    <w:p w14:paraId="5D4C6A00" w14:textId="5B7B9C68" w:rsidR="00D10F5C" w:rsidRDefault="00D10F5C" w:rsidP="00E170F4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Procjene za 2025. i 2026. godinu temeljili smo samo na povećanju za staž zaposlenika, s obzirom da drugih saznanja o promjenama prava u svezi plaća i naknada još nemamo.</w:t>
      </w:r>
    </w:p>
    <w:p w14:paraId="302C2F67" w14:textId="77777777" w:rsidR="00D10F5C" w:rsidRPr="00E170F4" w:rsidRDefault="00D10F5C" w:rsidP="00E170F4">
      <w:pPr>
        <w:jc w:val="both"/>
        <w:rPr>
          <w:rFonts w:ascii="Cambria" w:hAnsi="Cambria"/>
          <w:sz w:val="24"/>
          <w:szCs w:val="24"/>
        </w:rPr>
      </w:pPr>
    </w:p>
    <w:p w14:paraId="6E683ABF" w14:textId="77777777" w:rsidR="009379CC" w:rsidRPr="0010196C" w:rsidRDefault="009379CC" w:rsidP="009379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96C">
        <w:rPr>
          <w:sz w:val="28"/>
          <w:szCs w:val="28"/>
        </w:rPr>
        <w:t xml:space="preserve">Aktivnost: </w:t>
      </w:r>
      <w:r>
        <w:rPr>
          <w:sz w:val="28"/>
          <w:szCs w:val="28"/>
        </w:rPr>
        <w:t>Produženi boravak u osnovnim školama</w:t>
      </w:r>
    </w:p>
    <w:p w14:paraId="2FA2A2FB" w14:textId="77777777" w:rsidR="00837226" w:rsidRDefault="00925BC4" w:rsidP="009379C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Rad</w:t>
      </w:r>
      <w:r w:rsidR="00837226">
        <w:rPr>
          <w:rFonts w:ascii="Cambria" w:hAnsi="Cambria"/>
          <w:sz w:val="24"/>
        </w:rPr>
        <w:t xml:space="preserve"> i financiranje</w:t>
      </w:r>
      <w:r>
        <w:rPr>
          <w:rFonts w:ascii="Cambria" w:hAnsi="Cambria"/>
          <w:sz w:val="24"/>
        </w:rPr>
        <w:t xml:space="preserve"> produženog boravka temelji se na </w:t>
      </w:r>
      <w:r w:rsidR="00837226">
        <w:rPr>
          <w:rFonts w:ascii="Cambria" w:hAnsi="Cambria"/>
          <w:sz w:val="24"/>
        </w:rPr>
        <w:t xml:space="preserve">Odluci o organizaciji i načinu financiranja Programa produženog boravka u osnovnim školama kojih je osnivač Grad Pula, donesen 14. svibnja 2010. </w:t>
      </w:r>
      <w:r w:rsidR="00837226" w:rsidRPr="00837226">
        <w:rPr>
          <w:rFonts w:ascii="Cambria" w:hAnsi="Cambria"/>
          <w:sz w:val="24"/>
        </w:rPr>
        <w:t>godine</w:t>
      </w:r>
      <w:r w:rsidR="001F6435">
        <w:rPr>
          <w:rFonts w:ascii="Cambria" w:hAnsi="Cambria"/>
          <w:sz w:val="24"/>
        </w:rPr>
        <w:t>;</w:t>
      </w:r>
      <w:r w:rsidR="00837226" w:rsidRPr="00837226">
        <w:rPr>
          <w:rFonts w:ascii="Cambria" w:hAnsi="Cambria"/>
          <w:sz w:val="24"/>
        </w:rPr>
        <w:t xml:space="preserve"> te Odluci o izmjenama i dopunama Odluke o organizaciji i načinu financiranja Programa produženog boravka u osnovnim školama kojima je osnivač Grad Pula, Kl.: 602-02/14-01/</w:t>
      </w:r>
      <w:proofErr w:type="gramStart"/>
      <w:r w:rsidR="00837226" w:rsidRPr="00837226">
        <w:rPr>
          <w:rFonts w:ascii="Cambria" w:hAnsi="Cambria"/>
          <w:sz w:val="24"/>
        </w:rPr>
        <w:t>86 ;</w:t>
      </w:r>
      <w:proofErr w:type="gramEnd"/>
      <w:r w:rsidR="00837226" w:rsidRPr="00837226">
        <w:rPr>
          <w:rFonts w:ascii="Cambria" w:hAnsi="Cambria"/>
          <w:sz w:val="24"/>
        </w:rPr>
        <w:t xml:space="preserve"> Ur.br.: 2168/01-05-02-0291-14-2 od 30.rujna 2014.g.</w:t>
      </w:r>
      <w:r w:rsidR="00837226">
        <w:rPr>
          <w:rFonts w:ascii="Cambria" w:hAnsi="Cambria"/>
          <w:sz w:val="24"/>
        </w:rPr>
        <w:t xml:space="preserve"> </w:t>
      </w:r>
    </w:p>
    <w:p w14:paraId="397DAC93" w14:textId="4861A8E6" w:rsidR="001C2FB6" w:rsidRDefault="00B56412" w:rsidP="001F643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 školskoj godini 2022/2023 rad je bio organiziran kroz šest grupa.  Pedagoškim standardom</w:t>
      </w:r>
      <w:r w:rsidR="00C21F10">
        <w:rPr>
          <w:rFonts w:ascii="Cambria" w:hAnsi="Cambria"/>
          <w:sz w:val="24"/>
        </w:rPr>
        <w:t xml:space="preserve"> definiran je opitimalan broj od 20 učenika u odjeljenju </w:t>
      </w:r>
      <w:r w:rsidR="00061C81">
        <w:rPr>
          <w:rFonts w:ascii="Cambria" w:hAnsi="Cambria"/>
          <w:sz w:val="24"/>
        </w:rPr>
        <w:t>bez učenika s teškoćama</w:t>
      </w:r>
      <w:r>
        <w:rPr>
          <w:rFonts w:ascii="Cambria" w:hAnsi="Cambria"/>
          <w:sz w:val="24"/>
        </w:rPr>
        <w:t xml:space="preserve">. S obzirom na tu činjenicu programom produženog boravka mogli smo obuhvatiti učenike od prvog do trećeg razreda. </w:t>
      </w:r>
    </w:p>
    <w:p w14:paraId="6CBB0143" w14:textId="6A00BDC9" w:rsidR="00B56412" w:rsidRDefault="00B56412" w:rsidP="001F643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Zbog kontinuiranih upita roditelja učenika četvrtih razreda i potrebe da se i oni uključe u program produženog boravka </w:t>
      </w:r>
      <w:r w:rsidR="001C2FB6">
        <w:rPr>
          <w:rFonts w:ascii="Cambria" w:hAnsi="Cambria"/>
          <w:sz w:val="24"/>
        </w:rPr>
        <w:t>u prijedlogu financijskog plana</w:t>
      </w:r>
      <w:r>
        <w:rPr>
          <w:rFonts w:ascii="Cambria" w:hAnsi="Cambria"/>
          <w:sz w:val="24"/>
        </w:rPr>
        <w:t xml:space="preserve"> povećali smo broj skupina sa 6 na 7.</w:t>
      </w:r>
      <w:r w:rsidR="001C2FB6">
        <w:rPr>
          <w:rFonts w:ascii="Cambria" w:hAnsi="Cambria"/>
          <w:sz w:val="24"/>
        </w:rPr>
        <w:t xml:space="preserve"> Zaposlenika/učitelja sedme grupe planirali smo zaposliti na određeno radno vrijeme.</w:t>
      </w:r>
    </w:p>
    <w:p w14:paraId="4CB4CEC1" w14:textId="77777777" w:rsidR="001F6435" w:rsidRDefault="001F6435" w:rsidP="009379C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Financiranje produženog boravka sastoji se od:</w:t>
      </w:r>
    </w:p>
    <w:p w14:paraId="4F6C9402" w14:textId="6061DAA1" w:rsidR="001F6435" w:rsidRPr="00E54483" w:rsidRDefault="001F6435" w:rsidP="00E54483">
      <w:pPr>
        <w:pStyle w:val="ListParagraph"/>
        <w:numPr>
          <w:ilvl w:val="0"/>
          <w:numId w:val="39"/>
        </w:numPr>
        <w:jc w:val="both"/>
        <w:rPr>
          <w:rFonts w:ascii="Cambria" w:hAnsi="Cambria"/>
          <w:sz w:val="24"/>
        </w:rPr>
      </w:pPr>
      <w:r w:rsidRPr="00E54483">
        <w:rPr>
          <w:rFonts w:ascii="Cambria" w:hAnsi="Cambria"/>
          <w:sz w:val="24"/>
        </w:rPr>
        <w:t>financiranja plaća i naknada zaposlenima u produženom boravku</w:t>
      </w:r>
      <w:r w:rsidR="00FB00F9">
        <w:rPr>
          <w:rFonts w:ascii="Cambria" w:hAnsi="Cambria"/>
          <w:sz w:val="24"/>
        </w:rPr>
        <w:t>, gdje puna cijena programa iznosi 81,62 eur mjesečno</w:t>
      </w:r>
    </w:p>
    <w:p w14:paraId="1376FF06" w14:textId="39E90141" w:rsidR="001F6435" w:rsidRPr="00E54483" w:rsidRDefault="001F6435" w:rsidP="00E54483">
      <w:pPr>
        <w:pStyle w:val="ListParagraph"/>
        <w:numPr>
          <w:ilvl w:val="0"/>
          <w:numId w:val="39"/>
        </w:numPr>
        <w:jc w:val="both"/>
        <w:rPr>
          <w:rFonts w:ascii="Cambria" w:hAnsi="Cambria"/>
          <w:sz w:val="24"/>
        </w:rPr>
      </w:pPr>
      <w:r w:rsidRPr="00E54483">
        <w:rPr>
          <w:rFonts w:ascii="Cambria" w:hAnsi="Cambria"/>
          <w:sz w:val="24"/>
        </w:rPr>
        <w:t>financiranja namirnica za prehranu učenika, učenički potrošni materijal i sl.</w:t>
      </w:r>
      <w:r w:rsidR="005079D4">
        <w:rPr>
          <w:rFonts w:ascii="Cambria" w:hAnsi="Cambria"/>
          <w:sz w:val="24"/>
        </w:rPr>
        <w:t xml:space="preserve"> Cijena ove usluge je 3,32</w:t>
      </w:r>
      <w:r w:rsidR="00FB00F9">
        <w:rPr>
          <w:rFonts w:ascii="Cambria" w:hAnsi="Cambria"/>
          <w:sz w:val="24"/>
        </w:rPr>
        <w:t xml:space="preserve"> eur po danu prisustva djeteta u produženom boravku. Dijete se smatra prisutnim ukoliko ga roditelj nije odjavio na način kako je definirano Ugovorom škole i roditelja.</w:t>
      </w:r>
    </w:p>
    <w:p w14:paraId="7F49CB5A" w14:textId="19701273" w:rsidR="00FB00F9" w:rsidRPr="00FB00F9" w:rsidRDefault="00FB00F9" w:rsidP="00FB00F9">
      <w:pPr>
        <w:jc w:val="both"/>
        <w:rPr>
          <w:rFonts w:ascii="Cambria" w:hAnsi="Cambria"/>
          <w:sz w:val="24"/>
        </w:rPr>
      </w:pPr>
      <w:r w:rsidRPr="00FB00F9">
        <w:rPr>
          <w:rFonts w:ascii="Cambria" w:hAnsi="Cambria"/>
          <w:sz w:val="24"/>
        </w:rPr>
        <w:t xml:space="preserve">Ovisno o prebivalištu roditelja i djeteta, kriteriji </w:t>
      </w:r>
      <w:r>
        <w:rPr>
          <w:rFonts w:ascii="Cambria" w:hAnsi="Cambria"/>
          <w:sz w:val="24"/>
        </w:rPr>
        <w:t>sufinan</w:t>
      </w:r>
      <w:r w:rsidRPr="00FB00F9">
        <w:rPr>
          <w:rFonts w:ascii="Cambria" w:hAnsi="Cambria"/>
          <w:sz w:val="24"/>
        </w:rPr>
        <w:t xml:space="preserve">ciranja cijene </w:t>
      </w:r>
      <w:r>
        <w:rPr>
          <w:rFonts w:ascii="Cambria" w:hAnsi="Cambria"/>
          <w:sz w:val="24"/>
        </w:rPr>
        <w:t>produženog boravka se razlikuju:</w:t>
      </w:r>
    </w:p>
    <w:p w14:paraId="70F9EB0B" w14:textId="0FC47F26" w:rsidR="00E54483" w:rsidRPr="00E54483" w:rsidRDefault="00FB00F9" w:rsidP="00E54483">
      <w:pPr>
        <w:pStyle w:val="Heading6"/>
        <w:jc w:val="left"/>
      </w:pPr>
      <w:r>
        <w:t>Sufin</w:t>
      </w:r>
      <w:r w:rsidR="00E54483" w:rsidRPr="00E54483">
        <w:t xml:space="preserve">anciranje plaća </w:t>
      </w:r>
      <w:r w:rsidR="00E54483">
        <w:t>i</w:t>
      </w:r>
      <w:r w:rsidR="00E54483" w:rsidRPr="00E54483">
        <w:t xml:space="preserve"> materijalnih prava zaposlenih u produženom boravku</w:t>
      </w:r>
    </w:p>
    <w:p w14:paraId="674ECE3E" w14:textId="77777777" w:rsidR="00FB00F9" w:rsidRDefault="00FB00F9" w:rsidP="00FB00F9">
      <w:pPr>
        <w:pStyle w:val="NoSpacing"/>
      </w:pPr>
      <w:r w:rsidRPr="005079D4">
        <w:rPr>
          <w:u w:val="single"/>
        </w:rPr>
        <w:t>Prebivalište na području Grada Pula</w:t>
      </w:r>
      <w:r>
        <w:t>:</w:t>
      </w:r>
    </w:p>
    <w:p w14:paraId="59A5B1DF" w14:textId="6C6FF253" w:rsidR="007A1890" w:rsidRDefault="006F03AE" w:rsidP="007A189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Počevši od 2015.godine, primjenjuje se </w:t>
      </w:r>
      <w:r w:rsidR="007A1890" w:rsidRPr="007A1890">
        <w:rPr>
          <w:rFonts w:ascii="Cambria" w:hAnsi="Cambria"/>
          <w:sz w:val="24"/>
        </w:rPr>
        <w:t xml:space="preserve">Odluka od 30. rujna 2014. </w:t>
      </w:r>
      <w:r w:rsidR="005B1AC1" w:rsidRPr="007A1890">
        <w:rPr>
          <w:rFonts w:ascii="Cambria" w:hAnsi="Cambria"/>
          <w:sz w:val="24"/>
        </w:rPr>
        <w:t>G</w:t>
      </w:r>
      <w:r w:rsidR="007A1890" w:rsidRPr="007A1890">
        <w:rPr>
          <w:rFonts w:ascii="Cambria" w:hAnsi="Cambria"/>
          <w:sz w:val="24"/>
        </w:rPr>
        <w:t>odine</w:t>
      </w:r>
      <w:r w:rsidR="005B1AC1">
        <w:rPr>
          <w:rFonts w:ascii="Cambria" w:hAnsi="Cambria"/>
          <w:sz w:val="24"/>
        </w:rPr>
        <w:t xml:space="preserve"> kojom</w:t>
      </w:r>
      <w:r w:rsidR="007A1890" w:rsidRPr="007A1890">
        <w:rPr>
          <w:rFonts w:ascii="Cambria" w:hAnsi="Cambria"/>
          <w:sz w:val="24"/>
        </w:rPr>
        <w:t xml:space="preserve"> je sufinanciranje grada u visini od 80% određeno fleksibilnije na način da se iznos od </w:t>
      </w:r>
      <w:r w:rsidR="00636426">
        <w:rPr>
          <w:rFonts w:ascii="Cambria" w:hAnsi="Cambria"/>
          <w:sz w:val="24"/>
        </w:rPr>
        <w:t xml:space="preserve">15,92 </w:t>
      </w:r>
      <w:r w:rsidR="00636426">
        <w:rPr>
          <w:rFonts w:ascii="Cambria" w:hAnsi="Cambria"/>
          <w:sz w:val="24"/>
        </w:rPr>
        <w:lastRenderedPageBreak/>
        <w:t>eura (</w:t>
      </w:r>
      <w:r w:rsidR="007A1890" w:rsidRPr="007A1890">
        <w:rPr>
          <w:rFonts w:ascii="Cambria" w:hAnsi="Cambria"/>
          <w:sz w:val="24"/>
        </w:rPr>
        <w:t>120,00 kuna</w:t>
      </w:r>
      <w:r w:rsidR="00636426">
        <w:rPr>
          <w:rFonts w:ascii="Cambria" w:hAnsi="Cambria"/>
          <w:sz w:val="24"/>
        </w:rPr>
        <w:t>)</w:t>
      </w:r>
      <w:r w:rsidR="007A1890" w:rsidRPr="007A1890">
        <w:rPr>
          <w:rFonts w:ascii="Cambria" w:hAnsi="Cambria"/>
          <w:sz w:val="24"/>
        </w:rPr>
        <w:t xml:space="preserve"> koji se odnosi na sufinanciranje plaće </w:t>
      </w:r>
      <w:r w:rsidR="005841E3">
        <w:rPr>
          <w:rFonts w:ascii="Cambria" w:hAnsi="Cambria"/>
          <w:sz w:val="24"/>
        </w:rPr>
        <w:t xml:space="preserve">učiteljice od strane roditelja </w:t>
      </w:r>
      <w:r w:rsidR="007A1890" w:rsidRPr="007A1890">
        <w:rPr>
          <w:rFonts w:ascii="Cambria" w:hAnsi="Cambria"/>
          <w:sz w:val="24"/>
        </w:rPr>
        <w:t>mora obavezno uvrstiti u pozicije plaće te na taj način umanjiti sredstva koja se izdvajaju iz gradskog proračuna.</w:t>
      </w:r>
    </w:p>
    <w:p w14:paraId="1DB03A83" w14:textId="254B998C" w:rsidR="00C21511" w:rsidRDefault="00C21511" w:rsidP="007A189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sjednici Gradskog vijeća Grada Pule održanoj dana 06.06.2023. godine donesena je Odluka o socijalnoj skrbi, te se u čl. 15 donose subvencije u cijeni programa produženog boravka u osnovnim školama.</w:t>
      </w:r>
    </w:p>
    <w:p w14:paraId="5B1E42DF" w14:textId="3D5B3947" w:rsidR="00FB00F9" w:rsidRDefault="00FB00F9" w:rsidP="00FB00F9">
      <w:pPr>
        <w:pStyle w:val="NoSpacing"/>
      </w:pPr>
      <w:r w:rsidRPr="005D1ACC">
        <w:rPr>
          <w:u w:val="single"/>
        </w:rPr>
        <w:t>Prebivalište na području drugih općina i gradova</w:t>
      </w:r>
      <w:r>
        <w:t>:</w:t>
      </w:r>
    </w:p>
    <w:p w14:paraId="47DADFBD" w14:textId="6FE9102B" w:rsidR="00E54483" w:rsidRDefault="00E54483" w:rsidP="00E5448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Olakšice u plaćanju mogu imati i roditelji djece koja sudjeluju u programu produženog boravka, a nemaju prebivalište na području Grada Pule, ovisno o Odlukama o socijalnoj skrbi općina i gradova na čijem području imaju prebivalište.</w:t>
      </w:r>
    </w:p>
    <w:p w14:paraId="063E7A0F" w14:textId="714BCBB9" w:rsidR="00E54483" w:rsidRPr="00E54483" w:rsidRDefault="00FB00F9" w:rsidP="00E54483">
      <w:pPr>
        <w:pStyle w:val="Heading6"/>
        <w:jc w:val="left"/>
      </w:pPr>
      <w:r>
        <w:t>Suf</w:t>
      </w:r>
      <w:r w:rsidR="00E54483" w:rsidRPr="00E54483">
        <w:t xml:space="preserve">inanciranje </w:t>
      </w:r>
      <w:r w:rsidR="00E54483">
        <w:t>kupnje namirnica i drugih materijalnih rashoda u</w:t>
      </w:r>
      <w:r w:rsidR="00E54483" w:rsidRPr="00E54483">
        <w:t xml:space="preserve"> produženom boravku</w:t>
      </w:r>
    </w:p>
    <w:p w14:paraId="7973E090" w14:textId="5CD21DAC" w:rsidR="00E54483" w:rsidRDefault="00E54483" w:rsidP="00E5448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Glavnina ove skupine rashoda su namirnice za pripremu hrane učenicima koji koriste ovu uslugu. Zbog stalnog porasta cijena namirnica i energenata, na Aktivu ravnatelja osnovnih škola Grada Pule</w:t>
      </w:r>
      <w:r w:rsidR="003141D7">
        <w:rPr>
          <w:rFonts w:ascii="Cambria" w:hAnsi="Cambria"/>
          <w:sz w:val="24"/>
        </w:rPr>
        <w:t>, predložena je i prihvaćena potreba za povećanjem cijene prehrane u produženom boravku.</w:t>
      </w:r>
    </w:p>
    <w:p w14:paraId="016FBB8C" w14:textId="6151FFE4" w:rsidR="0072087E" w:rsidRPr="00FB00F9" w:rsidRDefault="003141D7" w:rsidP="00326F85">
      <w:pPr>
        <w:jc w:val="both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Na 17. sjednici Školskog odbora osnovne škole Veruda Pula, održanoj dana 30.08.2022. godine, ravnateljica je predložila, a školski odbor privatio nove cijene marende i ručka. Od 01.09.2022. godne, cijena prehrane u produženom boravku za svaki dan prisustva iznosi. 3,3</w:t>
      </w:r>
      <w:r w:rsidR="00C812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 xml:space="preserve"> eur.</w:t>
      </w:r>
    </w:p>
    <w:p w14:paraId="324B924F" w14:textId="09FE0128" w:rsidR="00326F85" w:rsidRDefault="00DB3B64" w:rsidP="00BD048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 smislu </w:t>
      </w:r>
      <w:r w:rsidRPr="00FB00F9">
        <w:rPr>
          <w:rFonts w:ascii="Cambria" w:hAnsi="Cambria"/>
          <w:b/>
          <w:sz w:val="24"/>
        </w:rPr>
        <w:t>izvora financiranja</w:t>
      </w:r>
      <w:r>
        <w:rPr>
          <w:rFonts w:ascii="Cambria" w:hAnsi="Cambria"/>
          <w:sz w:val="24"/>
        </w:rPr>
        <w:t xml:space="preserve">, prihodi i rashodi za ovu namjenu planirani su iz </w:t>
      </w:r>
      <w:r w:rsidR="00FB00F9">
        <w:rPr>
          <w:rFonts w:ascii="Cambria" w:hAnsi="Cambria"/>
          <w:sz w:val="24"/>
        </w:rPr>
        <w:t>če</w:t>
      </w:r>
      <w:r>
        <w:rPr>
          <w:rFonts w:ascii="Cambria" w:hAnsi="Cambria"/>
          <w:sz w:val="24"/>
        </w:rPr>
        <w:t>tri izvora</w:t>
      </w:r>
      <w:r w:rsidR="00326F85">
        <w:rPr>
          <w:rFonts w:ascii="Cambria" w:hAnsi="Cambria"/>
          <w:sz w:val="24"/>
        </w:rPr>
        <w:t>: sredstva sufinanciranja</w:t>
      </w:r>
      <w:r w:rsidR="00FB00F9">
        <w:rPr>
          <w:rFonts w:ascii="Cambria" w:hAnsi="Cambria"/>
          <w:sz w:val="24"/>
        </w:rPr>
        <w:t xml:space="preserve"> roditelja, sredstva Grada Pula,</w:t>
      </w:r>
      <w:r w:rsidR="00326F85">
        <w:rPr>
          <w:rFonts w:ascii="Cambria" w:hAnsi="Cambria"/>
          <w:sz w:val="24"/>
        </w:rPr>
        <w:t xml:space="preserve"> sredstva </w:t>
      </w:r>
      <w:r w:rsidR="001312CB">
        <w:rPr>
          <w:rFonts w:ascii="Cambria" w:hAnsi="Cambria"/>
          <w:sz w:val="24"/>
        </w:rPr>
        <w:t>drugih općinskih proračuna</w:t>
      </w:r>
      <w:r w:rsidR="00FB00F9">
        <w:rPr>
          <w:rFonts w:ascii="Cambria" w:hAnsi="Cambria"/>
          <w:sz w:val="24"/>
        </w:rPr>
        <w:t>, te Državna sredstva</w:t>
      </w:r>
      <w:r w:rsidR="00BD048D">
        <w:rPr>
          <w:rFonts w:ascii="Cambria" w:hAnsi="Cambria"/>
          <w:sz w:val="24"/>
        </w:rPr>
        <w:t xml:space="preserve"> (</w:t>
      </w:r>
      <w:r w:rsidR="00BD048D" w:rsidRPr="00BD048D">
        <w:rPr>
          <w:rFonts w:ascii="Cambria" w:hAnsi="Cambria"/>
          <w:sz w:val="24"/>
        </w:rPr>
        <w:t>Odluka o sufinanciranju programa za pružanje dodat</w:t>
      </w:r>
      <w:r w:rsidR="00BD048D">
        <w:rPr>
          <w:rFonts w:ascii="Cambria" w:hAnsi="Cambria"/>
          <w:sz w:val="24"/>
        </w:rPr>
        <w:t xml:space="preserve">ne potpore učenicima osnovnih i </w:t>
      </w:r>
      <w:r w:rsidR="00BD048D" w:rsidRPr="00BD048D">
        <w:rPr>
          <w:rFonts w:ascii="Cambria" w:hAnsi="Cambria"/>
          <w:sz w:val="24"/>
        </w:rPr>
        <w:t xml:space="preserve">srednjih škola raseljenim iz Ukrajine u školskoj godini </w:t>
      </w:r>
      <w:proofErr w:type="gramStart"/>
      <w:r w:rsidR="00BD048D" w:rsidRPr="00BD048D">
        <w:rPr>
          <w:rFonts w:ascii="Cambria" w:hAnsi="Cambria"/>
          <w:sz w:val="24"/>
        </w:rPr>
        <w:t>2023./</w:t>
      </w:r>
      <w:proofErr w:type="gramEnd"/>
      <w:r w:rsidR="00BD048D" w:rsidRPr="00BD048D">
        <w:rPr>
          <w:rFonts w:ascii="Cambria" w:hAnsi="Cambria"/>
          <w:sz w:val="24"/>
        </w:rPr>
        <w:t>20</w:t>
      </w:r>
      <w:r w:rsidR="00BD048D">
        <w:rPr>
          <w:rFonts w:ascii="Cambria" w:hAnsi="Cambria"/>
          <w:sz w:val="24"/>
        </w:rPr>
        <w:t>24. (KLASA: 016-01/23-01/00497;</w:t>
      </w:r>
      <w:r w:rsidR="00FE4F18">
        <w:rPr>
          <w:rFonts w:ascii="Cambria" w:hAnsi="Cambria"/>
          <w:sz w:val="24"/>
        </w:rPr>
        <w:t xml:space="preserve"> </w:t>
      </w:r>
      <w:r w:rsidR="00BD048D" w:rsidRPr="00BD048D">
        <w:rPr>
          <w:rFonts w:ascii="Cambria" w:hAnsi="Cambria"/>
          <w:sz w:val="24"/>
        </w:rPr>
        <w:t>URBROJ:533-07-23-0001, od 24.08.2023.)</w:t>
      </w:r>
      <w:r w:rsidR="001312CB">
        <w:rPr>
          <w:rFonts w:ascii="Cambria" w:hAnsi="Cambria"/>
          <w:sz w:val="24"/>
        </w:rPr>
        <w:t>.</w:t>
      </w:r>
    </w:p>
    <w:p w14:paraId="1838B06D" w14:textId="73791AFD" w:rsidR="001312CB" w:rsidRDefault="001312CB" w:rsidP="00326F8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Iz sredstava Grada Pula financirali bismo </w:t>
      </w:r>
      <w:r w:rsidR="00A04EBA">
        <w:rPr>
          <w:rFonts w:ascii="Cambria" w:hAnsi="Cambria"/>
          <w:sz w:val="24"/>
        </w:rPr>
        <w:t xml:space="preserve">dio </w:t>
      </w:r>
      <w:r>
        <w:rPr>
          <w:rFonts w:ascii="Cambria" w:hAnsi="Cambria"/>
          <w:sz w:val="24"/>
        </w:rPr>
        <w:t>plaće, naknade i materijalna prava</w:t>
      </w:r>
      <w:r w:rsidR="00A04EBA">
        <w:rPr>
          <w:rFonts w:ascii="Cambria" w:hAnsi="Cambria"/>
          <w:sz w:val="24"/>
        </w:rPr>
        <w:t>, a f</w:t>
      </w:r>
      <w:r w:rsidR="00507950">
        <w:rPr>
          <w:rFonts w:ascii="Cambria" w:hAnsi="Cambria"/>
          <w:sz w:val="24"/>
        </w:rPr>
        <w:t xml:space="preserve">inancijski okvir za realizaciju plana iznosi </w:t>
      </w:r>
      <w:r w:rsidR="00FB00F9">
        <w:rPr>
          <w:rFonts w:ascii="Cambria" w:hAnsi="Cambria"/>
          <w:sz w:val="24"/>
        </w:rPr>
        <w:t>139.210,00</w:t>
      </w:r>
      <w:r w:rsidR="00B67C55">
        <w:rPr>
          <w:rFonts w:ascii="Cambria" w:hAnsi="Cambria"/>
          <w:sz w:val="24"/>
        </w:rPr>
        <w:t xml:space="preserve"> eura.</w:t>
      </w:r>
    </w:p>
    <w:p w14:paraId="51D50343" w14:textId="13FFEEA2" w:rsidR="00507950" w:rsidRDefault="001312CB" w:rsidP="0050795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Iz sredstava sufinanciranja roditelja </w:t>
      </w:r>
      <w:r w:rsidR="00A04EBA">
        <w:rPr>
          <w:rFonts w:ascii="Cambria" w:hAnsi="Cambria"/>
          <w:sz w:val="24"/>
        </w:rPr>
        <w:t>financirali bismo dio plaće, naknade i materijalna prava, ali i izdatke za edukaciju</w:t>
      </w:r>
      <w:r w:rsidR="007D2FD0">
        <w:rPr>
          <w:rFonts w:ascii="Cambria" w:hAnsi="Cambria"/>
          <w:sz w:val="24"/>
        </w:rPr>
        <w:t xml:space="preserve"> učitelja u produženom</w:t>
      </w:r>
      <w:r w:rsidR="00A04EBA">
        <w:rPr>
          <w:rFonts w:ascii="Cambria" w:hAnsi="Cambria"/>
          <w:sz w:val="24"/>
        </w:rPr>
        <w:t xml:space="preserve"> prema programu Agencije za odgoj i obrazovanje, te materijalne troškove neophodne za rad ovog programa. </w:t>
      </w:r>
      <w:r w:rsidR="00507950">
        <w:rPr>
          <w:rFonts w:ascii="Cambria" w:hAnsi="Cambria"/>
          <w:sz w:val="24"/>
        </w:rPr>
        <w:t xml:space="preserve">Financijski okvir za realizaciju plana iznosi </w:t>
      </w:r>
      <w:r w:rsidR="00FB00F9">
        <w:rPr>
          <w:rFonts w:ascii="Cambria" w:hAnsi="Cambria"/>
          <w:sz w:val="24"/>
        </w:rPr>
        <w:t>106.000</w:t>
      </w:r>
      <w:r w:rsidR="00B67C55">
        <w:rPr>
          <w:rFonts w:ascii="Cambria" w:hAnsi="Cambria"/>
          <w:sz w:val="24"/>
        </w:rPr>
        <w:t>,00 eura</w:t>
      </w:r>
      <w:r w:rsidR="00507950">
        <w:rPr>
          <w:rFonts w:ascii="Cambria" w:hAnsi="Cambria"/>
          <w:sz w:val="24"/>
        </w:rPr>
        <w:t>.</w:t>
      </w:r>
    </w:p>
    <w:p w14:paraId="73EB0DFC" w14:textId="561ED587" w:rsidR="00507950" w:rsidRDefault="001312CB" w:rsidP="003D24F4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Iz sredstava općinskih proračuna </w:t>
      </w:r>
      <w:r w:rsidR="00A04EBA">
        <w:rPr>
          <w:rFonts w:ascii="Cambria" w:hAnsi="Cambria"/>
          <w:sz w:val="24"/>
        </w:rPr>
        <w:t>financirali bismo dio plaće, naknade i materijalna prava i materijani trošak za prehranu učenika koji sudjeluju u programu</w:t>
      </w:r>
      <w:r>
        <w:rPr>
          <w:rFonts w:ascii="Cambria" w:hAnsi="Cambria"/>
          <w:sz w:val="24"/>
        </w:rPr>
        <w:t>.</w:t>
      </w:r>
      <w:r w:rsidR="00507950">
        <w:rPr>
          <w:rFonts w:ascii="Cambria" w:hAnsi="Cambria"/>
          <w:sz w:val="24"/>
        </w:rPr>
        <w:t xml:space="preserve"> Financijski okvir za realizaciju plana iznosi </w:t>
      </w:r>
      <w:r w:rsidR="00B67C55">
        <w:rPr>
          <w:rFonts w:ascii="Cambria" w:hAnsi="Cambria"/>
          <w:sz w:val="24"/>
        </w:rPr>
        <w:t>1</w:t>
      </w:r>
      <w:r w:rsidR="00FB00F9">
        <w:rPr>
          <w:rFonts w:ascii="Cambria" w:hAnsi="Cambria"/>
          <w:sz w:val="24"/>
        </w:rPr>
        <w:t>8</w:t>
      </w:r>
      <w:r w:rsidR="00B67C55">
        <w:rPr>
          <w:rFonts w:ascii="Cambria" w:hAnsi="Cambria"/>
          <w:sz w:val="24"/>
        </w:rPr>
        <w:t>.</w:t>
      </w:r>
      <w:r w:rsidR="00FB00F9">
        <w:rPr>
          <w:rFonts w:ascii="Cambria" w:hAnsi="Cambria"/>
          <w:sz w:val="24"/>
        </w:rPr>
        <w:t>000</w:t>
      </w:r>
      <w:r w:rsidR="00B67C55">
        <w:rPr>
          <w:rFonts w:ascii="Cambria" w:hAnsi="Cambria"/>
          <w:sz w:val="24"/>
        </w:rPr>
        <w:t>,00 eura</w:t>
      </w:r>
      <w:r w:rsidR="00507950">
        <w:rPr>
          <w:rFonts w:ascii="Cambria" w:hAnsi="Cambria"/>
          <w:sz w:val="24"/>
        </w:rPr>
        <w:t>.</w:t>
      </w:r>
      <w:r w:rsidR="00572279">
        <w:rPr>
          <w:rFonts w:ascii="Cambria" w:hAnsi="Cambria"/>
          <w:sz w:val="24"/>
        </w:rPr>
        <w:t xml:space="preserve"> </w:t>
      </w:r>
    </w:p>
    <w:p w14:paraId="77F28491" w14:textId="2A2645D1" w:rsidR="00FB00F9" w:rsidRDefault="00437FFE" w:rsidP="003D24F4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Roditeljski udio u cijeni produženog boravka Državni proračun financira temeljem Odluke o sufinanciranju programa za pružanje dodatne potpore učenicima raseljenima iz Ukrajine.</w:t>
      </w:r>
    </w:p>
    <w:p w14:paraId="67872752" w14:textId="6C63C43D" w:rsidR="006D0A16" w:rsidRDefault="006D0A16" w:rsidP="006D0A16">
      <w:pPr>
        <w:jc w:val="both"/>
        <w:rPr>
          <w:rFonts w:ascii="Cambria" w:hAnsi="Cambria"/>
          <w:sz w:val="24"/>
        </w:rPr>
      </w:pPr>
      <w:r w:rsidRPr="006D0A16">
        <w:rPr>
          <w:rFonts w:ascii="Cambria" w:hAnsi="Cambria"/>
          <w:sz w:val="24"/>
        </w:rPr>
        <w:t xml:space="preserve">Procjene za 2025. i 2026. godinu temeljili smo </w:t>
      </w:r>
      <w:r>
        <w:rPr>
          <w:rFonts w:ascii="Cambria" w:hAnsi="Cambria"/>
          <w:sz w:val="24"/>
        </w:rPr>
        <w:t xml:space="preserve">na rashodima ovog programa u 2024.g.  </w:t>
      </w:r>
    </w:p>
    <w:p w14:paraId="18BF9644" w14:textId="77777777" w:rsidR="00766785" w:rsidRPr="0010196C" w:rsidRDefault="00766785" w:rsidP="007667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96C">
        <w:rPr>
          <w:sz w:val="28"/>
          <w:szCs w:val="28"/>
        </w:rPr>
        <w:lastRenderedPageBreak/>
        <w:t xml:space="preserve">Aktivnost: </w:t>
      </w:r>
      <w:r>
        <w:rPr>
          <w:sz w:val="28"/>
          <w:szCs w:val="28"/>
        </w:rPr>
        <w:t>Redovni program odgoja i obrazovanja</w:t>
      </w:r>
    </w:p>
    <w:p w14:paraId="08F474C4" w14:textId="77777777" w:rsidR="00766785" w:rsidRDefault="00766785" w:rsidP="0076678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Redovni program odgoja i obrazovanja obuhvaća </w:t>
      </w:r>
      <w:r w:rsidR="006E2036">
        <w:rPr>
          <w:rFonts w:ascii="Cambria" w:hAnsi="Cambria"/>
          <w:sz w:val="24"/>
        </w:rPr>
        <w:t>različite</w:t>
      </w:r>
      <w:r>
        <w:rPr>
          <w:rFonts w:ascii="Cambria" w:hAnsi="Cambria"/>
          <w:sz w:val="24"/>
        </w:rPr>
        <w:t xml:space="preserve"> aktivnosti funkcioniranja rada škole, koje nisu obuhvaćene </w:t>
      </w:r>
      <w:r w:rsidR="006E2036">
        <w:rPr>
          <w:rFonts w:ascii="Cambria" w:hAnsi="Cambria"/>
          <w:sz w:val="24"/>
        </w:rPr>
        <w:t>drugim, zasebnim</w:t>
      </w:r>
      <w:r>
        <w:rPr>
          <w:rFonts w:ascii="Cambria" w:hAnsi="Cambria"/>
          <w:sz w:val="24"/>
        </w:rPr>
        <w:t xml:space="preserve"> programima. </w:t>
      </w:r>
      <w:r w:rsidR="006E2036">
        <w:rPr>
          <w:rFonts w:ascii="Cambria" w:hAnsi="Cambria"/>
          <w:sz w:val="24"/>
        </w:rPr>
        <w:t>Može se razlikovati</w:t>
      </w:r>
      <w:r>
        <w:rPr>
          <w:rFonts w:ascii="Cambria" w:hAnsi="Cambria"/>
          <w:sz w:val="24"/>
        </w:rPr>
        <w:t xml:space="preserve"> iz godine u godinu ovisno o programima, projektima, investicijama i raznim drugim ulaganjima u zgradu, opremu i razvoj kadrova. </w:t>
      </w:r>
    </w:p>
    <w:p w14:paraId="25303050" w14:textId="2FD8F4CE" w:rsidR="00766785" w:rsidRDefault="00766785" w:rsidP="0076678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 20</w:t>
      </w:r>
      <w:r w:rsidR="006E2036">
        <w:rPr>
          <w:rFonts w:ascii="Cambria" w:hAnsi="Cambria"/>
          <w:sz w:val="24"/>
        </w:rPr>
        <w:t>2</w:t>
      </w:r>
      <w:r w:rsidR="00345D81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 xml:space="preserve">. godini smo planirali prihode iz </w:t>
      </w:r>
      <w:r w:rsidR="006E2036">
        <w:rPr>
          <w:rFonts w:ascii="Cambria" w:hAnsi="Cambria"/>
          <w:sz w:val="24"/>
        </w:rPr>
        <w:t>slijedećih</w:t>
      </w:r>
      <w:r>
        <w:rPr>
          <w:rFonts w:ascii="Cambria" w:hAnsi="Cambria"/>
          <w:sz w:val="24"/>
        </w:rPr>
        <w:t xml:space="preserve"> izvora financiranja i njihovo namjensko trošenje kako slijedi:</w:t>
      </w:r>
    </w:p>
    <w:p w14:paraId="44BA2DE0" w14:textId="77777777" w:rsidR="00C05E6C" w:rsidRDefault="00C05E6C" w:rsidP="00766785">
      <w:pPr>
        <w:jc w:val="both"/>
        <w:rPr>
          <w:rFonts w:ascii="Cambria" w:hAnsi="Cambria"/>
          <w:sz w:val="24"/>
        </w:rPr>
      </w:pPr>
    </w:p>
    <w:p w14:paraId="357EC8C9" w14:textId="77777777" w:rsidR="00C05E6C" w:rsidRPr="00240B87" w:rsidRDefault="00C05E6C" w:rsidP="00240B87">
      <w:pPr>
        <w:pStyle w:val="ListParagraph"/>
        <w:numPr>
          <w:ilvl w:val="0"/>
          <w:numId w:val="43"/>
        </w:numPr>
        <w:jc w:val="both"/>
        <w:rPr>
          <w:rFonts w:ascii="Cambria" w:hAnsi="Cambria"/>
          <w:sz w:val="24"/>
        </w:rPr>
      </w:pPr>
      <w:r w:rsidRPr="00240B87">
        <w:rPr>
          <w:rFonts w:ascii="Cambria" w:hAnsi="Cambria"/>
          <w:sz w:val="24"/>
        </w:rPr>
        <w:t xml:space="preserve">U našoj osnovnoj školi je tijekom kalendarske 2018. godine osnovana </w:t>
      </w:r>
      <w:r w:rsidRPr="00240B87">
        <w:rPr>
          <w:rFonts w:ascii="Cambria" w:hAnsi="Cambria"/>
          <w:sz w:val="24"/>
          <w:u w:val="single"/>
        </w:rPr>
        <w:t>školska zadruga</w:t>
      </w:r>
      <w:r w:rsidRPr="00240B87">
        <w:rPr>
          <w:rFonts w:ascii="Cambria" w:hAnsi="Cambria"/>
          <w:sz w:val="24"/>
        </w:rPr>
        <w:t>. Očekujemo da ćemo prodajom učeničkih radova ostvariti primitke, iz kojih bismo financirali izdatke za putovanje na prodajne izložbe, nabavu novih materijala potrebnih za učeničke proizvode i sl.</w:t>
      </w:r>
    </w:p>
    <w:p w14:paraId="5BE99BC3" w14:textId="77777777" w:rsidR="00C05E6C" w:rsidRPr="00C05E6C" w:rsidRDefault="00C05E6C" w:rsidP="00C05E6C">
      <w:pPr>
        <w:pStyle w:val="ListParagraph"/>
        <w:jc w:val="both"/>
        <w:rPr>
          <w:rFonts w:ascii="Cambria" w:hAnsi="Cambria"/>
          <w:sz w:val="24"/>
        </w:rPr>
      </w:pPr>
    </w:p>
    <w:p w14:paraId="6A81C9AA" w14:textId="77777777" w:rsidR="000F09F1" w:rsidRDefault="00766785" w:rsidP="00F2586B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</w:rPr>
      </w:pPr>
      <w:r w:rsidRPr="003543C2">
        <w:rPr>
          <w:rFonts w:ascii="Cambria" w:hAnsi="Cambria"/>
          <w:sz w:val="24"/>
        </w:rPr>
        <w:t xml:space="preserve">Planirali smo da ćemo ostvariti </w:t>
      </w:r>
      <w:r w:rsidRPr="00725C03">
        <w:rPr>
          <w:rFonts w:ascii="Cambria" w:hAnsi="Cambria"/>
          <w:sz w:val="24"/>
          <w:u w:val="single"/>
        </w:rPr>
        <w:t>vlastite prihode</w:t>
      </w:r>
      <w:r w:rsidRPr="003543C2">
        <w:rPr>
          <w:rFonts w:ascii="Cambria" w:hAnsi="Cambria"/>
          <w:sz w:val="24"/>
        </w:rPr>
        <w:t xml:space="preserve"> </w:t>
      </w:r>
      <w:r w:rsidR="00F2586B">
        <w:rPr>
          <w:rFonts w:ascii="Cambria" w:hAnsi="Cambria"/>
          <w:sz w:val="24"/>
        </w:rPr>
        <w:t xml:space="preserve">temeljem </w:t>
      </w:r>
      <w:r w:rsidR="00F2586B" w:rsidRPr="00F2586B">
        <w:rPr>
          <w:rFonts w:ascii="Cambria" w:hAnsi="Cambria"/>
          <w:sz w:val="24"/>
        </w:rPr>
        <w:t>Ugovor</w:t>
      </w:r>
      <w:r w:rsidR="00F2586B">
        <w:rPr>
          <w:rFonts w:ascii="Cambria" w:hAnsi="Cambria"/>
          <w:sz w:val="24"/>
        </w:rPr>
        <w:t>a</w:t>
      </w:r>
      <w:r w:rsidR="000F09F1">
        <w:rPr>
          <w:rFonts w:ascii="Cambria" w:hAnsi="Cambria"/>
          <w:sz w:val="24"/>
        </w:rPr>
        <w:t xml:space="preserve"> o zakupu školskih prostorija u visini 7.000,00 eur.</w:t>
      </w:r>
    </w:p>
    <w:p w14:paraId="15F8DFC6" w14:textId="77777777" w:rsidR="000F09F1" w:rsidRDefault="000F09F1" w:rsidP="000F09F1">
      <w:pPr>
        <w:pStyle w:val="ListParagraph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Natječajem odabiremo zakupnike školske dvorane, učionica za razne tečajeve i sl. Ukoliko uspijemo u realizaciji plana, dio prihoda bismo potrošili z</w:t>
      </w:r>
      <w:r w:rsidRPr="002B527D">
        <w:rPr>
          <w:rFonts w:ascii="Cambria" w:hAnsi="Cambria"/>
          <w:sz w:val="24"/>
        </w:rPr>
        <w:t xml:space="preserve">a </w:t>
      </w:r>
      <w:r>
        <w:rPr>
          <w:rFonts w:ascii="Cambria" w:hAnsi="Cambria"/>
          <w:sz w:val="24"/>
        </w:rPr>
        <w:t>usluge tekućeg i investicijskog održavanja, sitan inventar, kao i za nefinancijsku imovinu.</w:t>
      </w:r>
    </w:p>
    <w:p w14:paraId="633472DD" w14:textId="28C390A8" w:rsidR="00F2586B" w:rsidRPr="00F2586B" w:rsidRDefault="000F09F1" w:rsidP="000F09F1">
      <w:pPr>
        <w:pStyle w:val="ListParagraph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Pravni osnov je </w:t>
      </w:r>
      <w:r w:rsidR="00F2586B" w:rsidRPr="00F2586B">
        <w:rPr>
          <w:rFonts w:ascii="Cambria" w:hAnsi="Cambria"/>
          <w:sz w:val="24"/>
        </w:rPr>
        <w:t>Odluka Grada Pule o uvjetima i postupku za uzimanje i davanje</w:t>
      </w:r>
      <w:r w:rsidR="00F2586B">
        <w:rPr>
          <w:rFonts w:ascii="Cambria" w:hAnsi="Cambria"/>
          <w:sz w:val="24"/>
        </w:rPr>
        <w:t xml:space="preserve"> </w:t>
      </w:r>
      <w:r w:rsidR="00F2586B" w:rsidRPr="00F2586B">
        <w:rPr>
          <w:rFonts w:ascii="Cambria" w:hAnsi="Cambria"/>
          <w:sz w:val="24"/>
        </w:rPr>
        <w:t>u zakup prostora i opreme u predškolskim i školskim ustanov</w:t>
      </w:r>
      <w:r w:rsidR="00F2586B">
        <w:rPr>
          <w:rFonts w:ascii="Cambria" w:hAnsi="Cambria"/>
          <w:sz w:val="24"/>
        </w:rPr>
        <w:t>ama koji je osnivač Grad Pula (</w:t>
      </w:r>
      <w:r w:rsidR="00F2586B" w:rsidRPr="00F2586B">
        <w:rPr>
          <w:rFonts w:ascii="Cambria" w:hAnsi="Cambria"/>
          <w:sz w:val="24"/>
        </w:rPr>
        <w:t>Službene</w:t>
      </w:r>
      <w:r w:rsidR="00F2586B">
        <w:rPr>
          <w:rFonts w:ascii="Cambria" w:hAnsi="Cambria"/>
          <w:sz w:val="24"/>
        </w:rPr>
        <w:t xml:space="preserve"> </w:t>
      </w:r>
      <w:r w:rsidR="00F2586B" w:rsidRPr="00F2586B">
        <w:rPr>
          <w:rFonts w:ascii="Cambria" w:hAnsi="Cambria"/>
          <w:sz w:val="24"/>
        </w:rPr>
        <w:t>novine Grada Pule 11/07, 9/11)</w:t>
      </w:r>
    </w:p>
    <w:p w14:paraId="0176250C" w14:textId="77777777" w:rsidR="00766785" w:rsidRDefault="00766785" w:rsidP="00766785">
      <w:pPr>
        <w:pStyle w:val="ListParagraph"/>
        <w:ind w:left="360"/>
        <w:jc w:val="both"/>
        <w:rPr>
          <w:rFonts w:ascii="Cambria" w:hAnsi="Cambria"/>
          <w:sz w:val="24"/>
        </w:rPr>
      </w:pPr>
    </w:p>
    <w:p w14:paraId="2C77F21C" w14:textId="77777777" w:rsidR="00015A08" w:rsidRPr="00015A08" w:rsidRDefault="00015A08" w:rsidP="00015A08">
      <w:pPr>
        <w:pStyle w:val="ListParagraph"/>
        <w:ind w:left="360"/>
        <w:jc w:val="both"/>
        <w:rPr>
          <w:rFonts w:ascii="Cambria" w:hAnsi="Cambria"/>
          <w:sz w:val="6"/>
          <w:szCs w:val="6"/>
        </w:rPr>
      </w:pPr>
    </w:p>
    <w:p w14:paraId="2AD8AF61" w14:textId="596592F4" w:rsidR="00015A08" w:rsidRPr="00DA0727" w:rsidRDefault="00DA0727" w:rsidP="00DA0727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  <w:u w:val="single"/>
        </w:rPr>
        <w:t>P</w:t>
      </w:r>
      <w:r w:rsidR="00015A08" w:rsidRPr="00725C03">
        <w:rPr>
          <w:rFonts w:ascii="Cambria" w:hAnsi="Cambria"/>
          <w:sz w:val="24"/>
          <w:u w:val="single"/>
        </w:rPr>
        <w:t>rihodi za posebne namjene</w:t>
      </w:r>
      <w:r w:rsidR="00015A08" w:rsidRPr="003543C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su </w:t>
      </w:r>
      <w:r w:rsidR="00015A08" w:rsidRPr="003543C2">
        <w:rPr>
          <w:rFonts w:ascii="Cambria" w:hAnsi="Cambria"/>
          <w:sz w:val="24"/>
        </w:rPr>
        <w:t>sufinanciranje roditelja odn. učenika u redovnim školskim aktivnostima</w:t>
      </w:r>
      <w:r w:rsidR="00015A08">
        <w:rPr>
          <w:rFonts w:ascii="Cambria" w:hAnsi="Cambria"/>
          <w:sz w:val="24"/>
        </w:rPr>
        <w:t xml:space="preserve">, prihode od drugih za financiranje troškova zajedničkih zaposlenika i ostale prihode. Planirane prihode </w:t>
      </w:r>
      <w:r w:rsidR="000F09F1">
        <w:rPr>
          <w:rFonts w:ascii="Cambria" w:hAnsi="Cambria"/>
          <w:sz w:val="24"/>
        </w:rPr>
        <w:t xml:space="preserve">trošili </w:t>
      </w:r>
      <w:r>
        <w:rPr>
          <w:rFonts w:ascii="Cambria" w:hAnsi="Cambria"/>
          <w:sz w:val="24"/>
        </w:rPr>
        <w:t xml:space="preserve">bismo namjenski </w:t>
      </w:r>
      <w:r w:rsidR="000F09F1">
        <w:rPr>
          <w:rFonts w:ascii="Cambria" w:hAnsi="Cambria"/>
          <w:sz w:val="24"/>
        </w:rPr>
        <w:t>n</w:t>
      </w:r>
      <w:r>
        <w:rPr>
          <w:rFonts w:ascii="Cambria" w:hAnsi="Cambria"/>
          <w:sz w:val="24"/>
        </w:rPr>
        <w:t xml:space="preserve">a </w:t>
      </w:r>
      <w:r w:rsidR="00015A08" w:rsidRPr="00DA0727">
        <w:rPr>
          <w:rFonts w:ascii="Cambria" w:hAnsi="Cambria"/>
          <w:sz w:val="24"/>
        </w:rPr>
        <w:t xml:space="preserve">materijalne rashode kao što su rashodi u svezi službenih putovanja, rashodi za </w:t>
      </w:r>
      <w:r w:rsidRPr="00DA0727">
        <w:rPr>
          <w:rFonts w:ascii="Cambria" w:hAnsi="Cambria"/>
          <w:sz w:val="24"/>
        </w:rPr>
        <w:t xml:space="preserve">uredski </w:t>
      </w:r>
      <w:r w:rsidR="00015A08" w:rsidRPr="00DA0727">
        <w:rPr>
          <w:rFonts w:ascii="Cambria" w:hAnsi="Cambria"/>
          <w:sz w:val="24"/>
        </w:rPr>
        <w:t xml:space="preserve">materijal </w:t>
      </w:r>
      <w:r w:rsidRPr="00DA0727">
        <w:rPr>
          <w:rFonts w:ascii="Cambria" w:hAnsi="Cambria"/>
          <w:sz w:val="24"/>
        </w:rPr>
        <w:t xml:space="preserve">i </w:t>
      </w:r>
      <w:r w:rsidR="00015A08" w:rsidRPr="00DA0727">
        <w:rPr>
          <w:rFonts w:ascii="Cambria" w:hAnsi="Cambria"/>
          <w:sz w:val="24"/>
        </w:rPr>
        <w:t xml:space="preserve">sirovine za školsku marendu. </w:t>
      </w:r>
    </w:p>
    <w:p w14:paraId="2DC7EB77" w14:textId="77777777" w:rsidR="00015A08" w:rsidRPr="003543C2" w:rsidRDefault="00015A08" w:rsidP="00015A08">
      <w:pPr>
        <w:pStyle w:val="ListParagraph"/>
        <w:jc w:val="both"/>
        <w:rPr>
          <w:rFonts w:ascii="Cambria" w:hAnsi="Cambria"/>
          <w:sz w:val="24"/>
        </w:rPr>
      </w:pPr>
    </w:p>
    <w:p w14:paraId="5E670B18" w14:textId="7566482A" w:rsidR="004D1386" w:rsidRPr="00563276" w:rsidRDefault="004D1386" w:rsidP="00563276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</w:rPr>
      </w:pPr>
      <w:r w:rsidRPr="00B6000A">
        <w:rPr>
          <w:rFonts w:ascii="Cambria" w:hAnsi="Cambria"/>
          <w:sz w:val="24"/>
        </w:rPr>
        <w:t xml:space="preserve">Iz </w:t>
      </w:r>
      <w:r w:rsidRPr="00C4075C">
        <w:rPr>
          <w:rFonts w:ascii="Cambria" w:hAnsi="Cambria"/>
          <w:sz w:val="24"/>
          <w:u w:val="single"/>
        </w:rPr>
        <w:t>državnog proračuna</w:t>
      </w:r>
      <w:r w:rsidR="009D6818">
        <w:rPr>
          <w:rFonts w:ascii="Cambria" w:hAnsi="Cambria"/>
          <w:sz w:val="24"/>
        </w:rPr>
        <w:t xml:space="preserve">, za aktivnosti koje nisu </w:t>
      </w:r>
      <w:r w:rsidR="001369A3">
        <w:rPr>
          <w:rFonts w:ascii="Cambria" w:hAnsi="Cambria"/>
          <w:sz w:val="24"/>
        </w:rPr>
        <w:t xml:space="preserve">redovne </w:t>
      </w:r>
      <w:r w:rsidR="009D6818">
        <w:rPr>
          <w:rFonts w:ascii="Cambria" w:hAnsi="Cambria"/>
          <w:sz w:val="24"/>
        </w:rPr>
        <w:t>place i naknade zaposlenika,</w:t>
      </w:r>
      <w:r w:rsidRPr="00B6000A">
        <w:rPr>
          <w:rFonts w:ascii="Cambria" w:hAnsi="Cambria"/>
          <w:sz w:val="24"/>
        </w:rPr>
        <w:t xml:space="preserve"> tijekom 20</w:t>
      </w:r>
      <w:r w:rsidR="00563276">
        <w:rPr>
          <w:rFonts w:ascii="Cambria" w:hAnsi="Cambria"/>
          <w:sz w:val="24"/>
        </w:rPr>
        <w:t>2</w:t>
      </w:r>
      <w:r w:rsidR="00DA0727">
        <w:rPr>
          <w:rFonts w:ascii="Cambria" w:hAnsi="Cambria"/>
          <w:sz w:val="24"/>
        </w:rPr>
        <w:t>4</w:t>
      </w:r>
      <w:r w:rsidRPr="00B6000A">
        <w:rPr>
          <w:rFonts w:ascii="Cambria" w:hAnsi="Cambria"/>
          <w:sz w:val="24"/>
        </w:rPr>
        <w:t xml:space="preserve">. godine očekujemo </w:t>
      </w:r>
      <w:r w:rsidR="00DA0727">
        <w:rPr>
          <w:rFonts w:ascii="Cambria" w:hAnsi="Cambria"/>
          <w:sz w:val="24"/>
        </w:rPr>
        <w:t>111.700,00</w:t>
      </w:r>
      <w:r w:rsidR="00C4075C">
        <w:rPr>
          <w:rFonts w:ascii="Cambria" w:hAnsi="Cambria"/>
          <w:sz w:val="24"/>
        </w:rPr>
        <w:t xml:space="preserve"> eura</w:t>
      </w:r>
      <w:r w:rsidRPr="00B6000A">
        <w:rPr>
          <w:rFonts w:ascii="Cambria" w:hAnsi="Cambria"/>
          <w:sz w:val="24"/>
        </w:rPr>
        <w:t xml:space="preserve"> prihoda</w:t>
      </w:r>
      <w:r w:rsidR="00563276">
        <w:rPr>
          <w:rFonts w:ascii="Cambria" w:hAnsi="Cambria"/>
          <w:sz w:val="24"/>
        </w:rPr>
        <w:t>. Obrazloženje dajemo kroz obrazloženje namjene očekivanih primitaka</w:t>
      </w:r>
      <w:r w:rsidRPr="00563276">
        <w:rPr>
          <w:rFonts w:ascii="Cambria" w:hAnsi="Cambria"/>
          <w:sz w:val="24"/>
        </w:rPr>
        <w:t>:</w:t>
      </w:r>
    </w:p>
    <w:p w14:paraId="32218856" w14:textId="1276CE97" w:rsidR="004D1386" w:rsidRPr="005F6B77" w:rsidRDefault="004D1386" w:rsidP="005F6B7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</w:rPr>
      </w:pPr>
      <w:r w:rsidRPr="00B6000A">
        <w:rPr>
          <w:rFonts w:ascii="Cambria" w:hAnsi="Cambria"/>
          <w:sz w:val="24"/>
        </w:rPr>
        <w:t xml:space="preserve">rashode za zaposlene – očekujemo da ćemo </w:t>
      </w:r>
      <w:r w:rsidR="00563276">
        <w:rPr>
          <w:rFonts w:ascii="Cambria" w:hAnsi="Cambria"/>
          <w:sz w:val="24"/>
        </w:rPr>
        <w:t>ostvariti primitke temeljem naknade za rad mentor</w:t>
      </w:r>
      <w:r w:rsidRPr="00B6000A">
        <w:rPr>
          <w:rFonts w:ascii="Cambria" w:hAnsi="Cambria"/>
          <w:sz w:val="24"/>
        </w:rPr>
        <w:t>a</w:t>
      </w:r>
      <w:r w:rsidR="001369A3">
        <w:rPr>
          <w:rFonts w:ascii="Cambria" w:hAnsi="Cambria"/>
          <w:sz w:val="24"/>
        </w:rPr>
        <w:t>.</w:t>
      </w:r>
      <w:r w:rsidR="005F6B77">
        <w:rPr>
          <w:rFonts w:ascii="Cambria" w:hAnsi="Cambria"/>
          <w:sz w:val="24"/>
        </w:rPr>
        <w:t xml:space="preserve"> Pravni osnov financiranja je </w:t>
      </w:r>
      <w:r w:rsidR="005F6B77" w:rsidRPr="005F6B77">
        <w:rPr>
          <w:rFonts w:ascii="Cambria" w:hAnsi="Cambria"/>
          <w:sz w:val="24"/>
        </w:rPr>
        <w:t xml:space="preserve">Odluka o sufinanciranju rada mentora i ispitnih povjerenstava učitelja i nastavnika u osnovnim </w:t>
      </w:r>
      <w:r w:rsidR="005F6B77">
        <w:rPr>
          <w:rFonts w:ascii="Cambria" w:hAnsi="Cambria"/>
          <w:sz w:val="24"/>
        </w:rPr>
        <w:t xml:space="preserve">I </w:t>
      </w:r>
      <w:r w:rsidR="005F6B77" w:rsidRPr="005F6B77">
        <w:rPr>
          <w:rFonts w:ascii="Cambria" w:hAnsi="Cambria"/>
          <w:sz w:val="24"/>
        </w:rPr>
        <w:t>srednjim školama u 2019. (od 03.04.2019. KLASA:402-01/19-010/00004; URBROJ:533-06-19-0001)</w:t>
      </w:r>
    </w:p>
    <w:p w14:paraId="66C96A06" w14:textId="2C85D775" w:rsidR="001369A3" w:rsidRPr="008C3E73" w:rsidRDefault="001369A3" w:rsidP="008C3E73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Rashodi za nabavu namirnica za pripremu školske marede za sve učenike škole</w:t>
      </w:r>
      <w:r w:rsidR="00EB6CAD">
        <w:rPr>
          <w:rFonts w:ascii="Cambria" w:hAnsi="Cambria"/>
          <w:sz w:val="24"/>
        </w:rPr>
        <w:t>, temeljem Odluke</w:t>
      </w:r>
      <w:r w:rsidR="00EB6CAD" w:rsidRPr="00EB6CAD">
        <w:rPr>
          <w:rFonts w:ascii="Cambria" w:hAnsi="Cambria"/>
          <w:sz w:val="24"/>
        </w:rPr>
        <w:t xml:space="preserve"> o kriterijima i načinu financiranja, odnosno sufinanciranja troškova</w:t>
      </w:r>
      <w:r w:rsidR="008C3E73">
        <w:rPr>
          <w:rFonts w:ascii="Cambria" w:hAnsi="Cambria"/>
          <w:sz w:val="24"/>
        </w:rPr>
        <w:t xml:space="preserve"> </w:t>
      </w:r>
      <w:r w:rsidR="00EB6CAD" w:rsidRPr="008C3E73">
        <w:rPr>
          <w:rFonts w:ascii="Cambria" w:hAnsi="Cambria"/>
          <w:sz w:val="24"/>
        </w:rPr>
        <w:t xml:space="preserve">prehrane za učenike osnovnih škola za školsku godinu </w:t>
      </w:r>
      <w:proofErr w:type="gramStart"/>
      <w:r w:rsidR="00EB6CAD" w:rsidRPr="008C3E73">
        <w:rPr>
          <w:rFonts w:ascii="Cambria" w:hAnsi="Cambria"/>
          <w:sz w:val="24"/>
        </w:rPr>
        <w:t>2023./</w:t>
      </w:r>
      <w:proofErr w:type="gramEnd"/>
      <w:r w:rsidR="00EB6CAD" w:rsidRPr="008C3E73">
        <w:rPr>
          <w:rFonts w:ascii="Cambria" w:hAnsi="Cambria"/>
          <w:sz w:val="24"/>
        </w:rPr>
        <w:t xml:space="preserve">2024. </w:t>
      </w:r>
      <w:proofErr w:type="gramStart"/>
      <w:r w:rsidR="00EB6CAD" w:rsidRPr="008C3E73">
        <w:rPr>
          <w:rFonts w:ascii="Cambria" w:hAnsi="Cambria"/>
          <w:sz w:val="24"/>
        </w:rPr>
        <w:t>( NN</w:t>
      </w:r>
      <w:proofErr w:type="gramEnd"/>
      <w:r w:rsidR="00EB6CAD" w:rsidRPr="008C3E73">
        <w:rPr>
          <w:rFonts w:ascii="Cambria" w:hAnsi="Cambria"/>
          <w:sz w:val="24"/>
        </w:rPr>
        <w:t xml:space="preserve"> 87/2023)</w:t>
      </w:r>
    </w:p>
    <w:p w14:paraId="4CFF815D" w14:textId="7B93F00B" w:rsidR="002841A9" w:rsidRDefault="002841A9" w:rsidP="004D138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Naknade voditelju Županijskog stručnog vijeća</w:t>
      </w:r>
    </w:p>
    <w:p w14:paraId="756CD73F" w14:textId="3467F062" w:rsidR="002841A9" w:rsidRDefault="002841A9" w:rsidP="004D138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Naknada za službeni put na državna predmetna natjecanja učenika</w:t>
      </w:r>
    </w:p>
    <w:p w14:paraId="1021D276" w14:textId="77777777" w:rsidR="00EB6CAD" w:rsidRDefault="006A2AD9" w:rsidP="00EB6CAD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ostale naknade kućanstvima: </w:t>
      </w:r>
    </w:p>
    <w:p w14:paraId="5B3C07E9" w14:textId="012A8D68" w:rsidR="004D1386" w:rsidRPr="00EB6CAD" w:rsidRDefault="0067095E" w:rsidP="00EB6CAD">
      <w:pPr>
        <w:pStyle w:val="ListParagraph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odnose se na </w:t>
      </w:r>
      <w:r w:rsidR="004D1386" w:rsidRPr="00B6000A">
        <w:rPr>
          <w:rFonts w:ascii="Cambria" w:hAnsi="Cambria"/>
          <w:sz w:val="24"/>
        </w:rPr>
        <w:t>naknad</w:t>
      </w:r>
      <w:r w:rsidR="004D1386">
        <w:rPr>
          <w:rFonts w:ascii="Cambria" w:hAnsi="Cambria"/>
          <w:sz w:val="24"/>
        </w:rPr>
        <w:t>e</w:t>
      </w:r>
      <w:r w:rsidR="004D1386" w:rsidRPr="00B6000A">
        <w:rPr>
          <w:rFonts w:ascii="Cambria" w:hAnsi="Cambria"/>
          <w:sz w:val="24"/>
        </w:rPr>
        <w:t xml:space="preserve"> roditeljima djece s poteškoća</w:t>
      </w:r>
      <w:r w:rsidR="004D1386">
        <w:rPr>
          <w:rFonts w:ascii="Cambria" w:hAnsi="Cambria"/>
          <w:sz w:val="24"/>
        </w:rPr>
        <w:t>ma za prijevoz djece u/iz škole</w:t>
      </w:r>
      <w:r w:rsidR="00EB6CAD">
        <w:rPr>
          <w:rFonts w:ascii="Cambria" w:hAnsi="Cambria"/>
          <w:sz w:val="24"/>
        </w:rPr>
        <w:t xml:space="preserve"> temeljem Odluke</w:t>
      </w:r>
      <w:r w:rsidR="00EB6CAD" w:rsidRPr="00EB6CAD">
        <w:rPr>
          <w:rFonts w:ascii="Cambria" w:hAnsi="Cambria"/>
          <w:sz w:val="24"/>
        </w:rPr>
        <w:t xml:space="preserve"> o kriterijima za financiranje povećanih troškova prijevoza </w:t>
      </w:r>
      <w:r>
        <w:rPr>
          <w:rFonts w:ascii="Cambria" w:hAnsi="Cambria"/>
          <w:sz w:val="24"/>
        </w:rPr>
        <w:t>i</w:t>
      </w:r>
      <w:r w:rsidR="00EB6CAD">
        <w:rPr>
          <w:rFonts w:ascii="Cambria" w:hAnsi="Cambria"/>
          <w:sz w:val="24"/>
        </w:rPr>
        <w:t xml:space="preserve"> </w:t>
      </w:r>
      <w:r w:rsidR="00EB6CAD" w:rsidRPr="00EB6CAD">
        <w:rPr>
          <w:rFonts w:ascii="Cambria" w:hAnsi="Cambria"/>
          <w:sz w:val="24"/>
        </w:rPr>
        <w:t>posebnih nastavnih sredstava i pomagala te sufinanciranje prehrane učenika s teškoćama u razvoju u</w:t>
      </w:r>
      <w:r w:rsidR="00EB6CAD">
        <w:rPr>
          <w:rFonts w:ascii="Cambria" w:hAnsi="Cambria"/>
          <w:sz w:val="24"/>
        </w:rPr>
        <w:t xml:space="preserve"> </w:t>
      </w:r>
      <w:r w:rsidR="00EB6CAD" w:rsidRPr="00EB6CAD">
        <w:rPr>
          <w:rFonts w:ascii="Cambria" w:hAnsi="Cambria"/>
          <w:sz w:val="24"/>
        </w:rPr>
        <w:t xml:space="preserve">osnovnoškolskim programima za školsku godinu </w:t>
      </w:r>
      <w:proofErr w:type="gramStart"/>
      <w:r w:rsidR="00EB6CAD" w:rsidRPr="00EB6CAD">
        <w:rPr>
          <w:rFonts w:ascii="Cambria" w:hAnsi="Cambria"/>
          <w:sz w:val="24"/>
        </w:rPr>
        <w:t>2023./</w:t>
      </w:r>
      <w:proofErr w:type="gramEnd"/>
      <w:r w:rsidR="00EB6CAD" w:rsidRPr="00EB6CAD">
        <w:rPr>
          <w:rFonts w:ascii="Cambria" w:hAnsi="Cambria"/>
          <w:sz w:val="24"/>
        </w:rPr>
        <w:t>2024.</w:t>
      </w:r>
      <w:r w:rsidR="004D1386" w:rsidRPr="00EB6CAD">
        <w:rPr>
          <w:rFonts w:ascii="Cambria" w:hAnsi="Cambria"/>
          <w:sz w:val="24"/>
        </w:rPr>
        <w:t>;</w:t>
      </w:r>
      <w:r>
        <w:rPr>
          <w:rFonts w:ascii="Cambria" w:hAnsi="Cambria"/>
          <w:sz w:val="24"/>
        </w:rPr>
        <w:t xml:space="preserve"> i na </w:t>
      </w:r>
      <w:r w:rsidR="006A2AD9" w:rsidRPr="00EB6CAD">
        <w:rPr>
          <w:rFonts w:ascii="Cambria" w:hAnsi="Cambria"/>
          <w:sz w:val="24"/>
        </w:rPr>
        <w:t>bezpovratni radni materijali za učenike (radni udžbenici)</w:t>
      </w:r>
    </w:p>
    <w:p w14:paraId="42B24D9E" w14:textId="77777777" w:rsidR="004D1386" w:rsidRDefault="004D1386" w:rsidP="004D138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</w:rPr>
      </w:pPr>
      <w:r w:rsidRPr="00563276">
        <w:rPr>
          <w:rFonts w:ascii="Cambria" w:hAnsi="Cambria"/>
          <w:sz w:val="24"/>
        </w:rPr>
        <w:t>rashodi za nabavu proizvedene dugotrajne imovine -  temeljem Odluke o sufinanciranju školskih knjižnica od strane MZOŠ objavljene 09.10.2012. g. očekujemo primitak koji je potrebno utrošiti na nabavu knjiga za knjižnicu.</w:t>
      </w:r>
    </w:p>
    <w:p w14:paraId="4D588DF3" w14:textId="77777777" w:rsidR="004D1386" w:rsidRDefault="006A2AD9" w:rsidP="004D138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</w:rPr>
      </w:pPr>
      <w:r w:rsidRPr="006A2AD9">
        <w:rPr>
          <w:rFonts w:ascii="Cambria" w:hAnsi="Cambria"/>
          <w:sz w:val="24"/>
        </w:rPr>
        <w:t>U rashodima skupine “424”- knjige</w:t>
      </w:r>
      <w:r w:rsidR="008B4562" w:rsidRPr="006A2AD9">
        <w:rPr>
          <w:rFonts w:ascii="Cambria" w:hAnsi="Cambria"/>
          <w:sz w:val="24"/>
        </w:rPr>
        <w:t xml:space="preserve"> </w:t>
      </w:r>
      <w:r w:rsidRPr="006A2AD9">
        <w:rPr>
          <w:rFonts w:ascii="Cambria" w:hAnsi="Cambria"/>
          <w:sz w:val="24"/>
        </w:rPr>
        <w:t xml:space="preserve">obuhvaćen je i trošak za nabavu </w:t>
      </w:r>
      <w:r w:rsidR="008B4562" w:rsidRPr="006A2AD9">
        <w:rPr>
          <w:rFonts w:ascii="Cambria" w:hAnsi="Cambria"/>
          <w:sz w:val="24"/>
        </w:rPr>
        <w:t>udžbenika za učenike škole</w:t>
      </w:r>
    </w:p>
    <w:p w14:paraId="63775D71" w14:textId="77777777" w:rsidR="00D75F51" w:rsidRPr="006A2AD9" w:rsidRDefault="00D75F51" w:rsidP="00D75F51">
      <w:pPr>
        <w:pStyle w:val="ListParagraph"/>
        <w:jc w:val="both"/>
        <w:rPr>
          <w:rFonts w:ascii="Cambria" w:hAnsi="Cambria"/>
          <w:sz w:val="24"/>
        </w:rPr>
      </w:pPr>
    </w:p>
    <w:p w14:paraId="594A7E2A" w14:textId="5A78D385" w:rsidR="004D1386" w:rsidRDefault="004D1386" w:rsidP="000D0C54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4"/>
        </w:rPr>
      </w:pPr>
      <w:r w:rsidRPr="002D50F8">
        <w:rPr>
          <w:rFonts w:ascii="Cambria" w:hAnsi="Cambria"/>
          <w:sz w:val="24"/>
        </w:rPr>
        <w:t xml:space="preserve">Iz proračuna Istarske </w:t>
      </w:r>
      <w:r w:rsidRPr="00786E34">
        <w:rPr>
          <w:rFonts w:ascii="Cambria" w:hAnsi="Cambria"/>
          <w:sz w:val="24"/>
          <w:u w:val="single"/>
        </w:rPr>
        <w:t>županije</w:t>
      </w:r>
      <w:r w:rsidRPr="002D50F8">
        <w:rPr>
          <w:rFonts w:ascii="Cambria" w:hAnsi="Cambria"/>
          <w:sz w:val="24"/>
        </w:rPr>
        <w:t xml:space="preserve"> planirali smo primitak </w:t>
      </w:r>
      <w:r w:rsidR="000D0C54">
        <w:rPr>
          <w:rFonts w:ascii="Cambria" w:hAnsi="Cambria"/>
          <w:sz w:val="24"/>
        </w:rPr>
        <w:t>2.600,00</w:t>
      </w:r>
      <w:r w:rsidR="00786E34">
        <w:rPr>
          <w:rFonts w:ascii="Cambria" w:hAnsi="Cambria"/>
          <w:sz w:val="24"/>
        </w:rPr>
        <w:t xml:space="preserve"> eur</w:t>
      </w:r>
      <w:r w:rsidRPr="002D50F8">
        <w:rPr>
          <w:rFonts w:ascii="Cambria" w:hAnsi="Cambria"/>
          <w:sz w:val="24"/>
        </w:rPr>
        <w:t xml:space="preserve"> koji se odnosi na </w:t>
      </w:r>
      <w:r w:rsidR="00E85595">
        <w:rPr>
          <w:rFonts w:ascii="Cambria" w:hAnsi="Cambria"/>
          <w:sz w:val="24"/>
        </w:rPr>
        <w:t>prov</w:t>
      </w:r>
      <w:r w:rsidR="000D0C54">
        <w:rPr>
          <w:rFonts w:ascii="Cambria" w:hAnsi="Cambria"/>
          <w:sz w:val="24"/>
        </w:rPr>
        <w:t>edbu projekta zavičajne nastave i pokriće troška prijevoza učenika na</w:t>
      </w:r>
      <w:r w:rsidR="000D0C54" w:rsidRPr="002D50F8">
        <w:rPr>
          <w:rFonts w:ascii="Cambria" w:hAnsi="Cambria"/>
          <w:sz w:val="24"/>
        </w:rPr>
        <w:t xml:space="preserve"> županijsk</w:t>
      </w:r>
      <w:r w:rsidR="000D0C54">
        <w:rPr>
          <w:rFonts w:ascii="Cambria" w:hAnsi="Cambria"/>
          <w:sz w:val="24"/>
        </w:rPr>
        <w:t>a</w:t>
      </w:r>
      <w:r w:rsidR="000D0C54" w:rsidRPr="002D50F8">
        <w:rPr>
          <w:rFonts w:ascii="Cambria" w:hAnsi="Cambria"/>
          <w:sz w:val="24"/>
        </w:rPr>
        <w:t xml:space="preserve"> natjecanj</w:t>
      </w:r>
      <w:r w:rsidR="000D0C54">
        <w:rPr>
          <w:rFonts w:ascii="Cambria" w:hAnsi="Cambria"/>
          <w:sz w:val="24"/>
        </w:rPr>
        <w:t>a.</w:t>
      </w:r>
    </w:p>
    <w:p w14:paraId="7CC9D851" w14:textId="7AF23689" w:rsidR="004C1C22" w:rsidRPr="00C91D4D" w:rsidRDefault="004D1386" w:rsidP="00C91D4D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4"/>
        </w:rPr>
      </w:pPr>
      <w:r w:rsidRPr="003278A8">
        <w:rPr>
          <w:rFonts w:ascii="Cambria" w:hAnsi="Cambria"/>
          <w:sz w:val="24"/>
        </w:rPr>
        <w:t xml:space="preserve">Primici od </w:t>
      </w:r>
      <w:r w:rsidRPr="00C91D4D">
        <w:rPr>
          <w:rFonts w:ascii="Cambria" w:hAnsi="Cambria"/>
          <w:sz w:val="24"/>
          <w:u w:val="single"/>
        </w:rPr>
        <w:t>osiguranja:</w:t>
      </w:r>
      <w:r w:rsidR="00C91D4D">
        <w:rPr>
          <w:rFonts w:ascii="Cambria" w:hAnsi="Cambria"/>
          <w:sz w:val="24"/>
        </w:rPr>
        <w:t xml:space="preserve"> </w:t>
      </w:r>
      <w:r w:rsidRPr="00C91D4D">
        <w:rPr>
          <w:rFonts w:ascii="Cambria" w:hAnsi="Cambria"/>
          <w:sz w:val="24"/>
        </w:rPr>
        <w:t xml:space="preserve">planiran je primitak osnovom naplate šteta u ukupnoj vrijednosti </w:t>
      </w:r>
      <w:r w:rsidR="00C91D4D" w:rsidRPr="00C91D4D">
        <w:rPr>
          <w:rFonts w:ascii="Cambria" w:hAnsi="Cambria"/>
          <w:sz w:val="24"/>
        </w:rPr>
        <w:t>1.</w:t>
      </w:r>
      <w:r w:rsidR="000D0C54">
        <w:rPr>
          <w:rFonts w:ascii="Cambria" w:hAnsi="Cambria"/>
          <w:sz w:val="24"/>
        </w:rPr>
        <w:t>500</w:t>
      </w:r>
      <w:r w:rsidR="00C91D4D" w:rsidRPr="00C91D4D">
        <w:rPr>
          <w:rFonts w:ascii="Cambria" w:hAnsi="Cambria"/>
          <w:sz w:val="24"/>
        </w:rPr>
        <w:t>,00 eura</w:t>
      </w:r>
      <w:r w:rsidRPr="00C91D4D">
        <w:rPr>
          <w:rFonts w:ascii="Cambria" w:hAnsi="Cambria"/>
          <w:sz w:val="24"/>
        </w:rPr>
        <w:t xml:space="preserve">. Trošak ovih sredstava planiran je na pozicijama </w:t>
      </w:r>
      <w:r w:rsidR="000D0C54">
        <w:rPr>
          <w:rFonts w:ascii="Cambria" w:hAnsi="Cambria"/>
          <w:sz w:val="24"/>
        </w:rPr>
        <w:t>nabave</w:t>
      </w:r>
      <w:r w:rsidR="000D0C54" w:rsidRPr="00C91D4D">
        <w:rPr>
          <w:rFonts w:ascii="Cambria" w:hAnsi="Cambria"/>
          <w:sz w:val="24"/>
        </w:rPr>
        <w:t xml:space="preserve"> sitnog inventara</w:t>
      </w:r>
      <w:r w:rsidRPr="00C91D4D">
        <w:rPr>
          <w:rFonts w:ascii="Cambria" w:hAnsi="Cambria"/>
          <w:sz w:val="24"/>
        </w:rPr>
        <w:t xml:space="preserve"> i </w:t>
      </w:r>
      <w:r w:rsidR="000D0C54">
        <w:rPr>
          <w:rFonts w:ascii="Cambria" w:hAnsi="Cambria"/>
          <w:sz w:val="24"/>
        </w:rPr>
        <w:t xml:space="preserve">na </w:t>
      </w:r>
      <w:r w:rsidRPr="00C91D4D">
        <w:rPr>
          <w:rFonts w:ascii="Cambria" w:hAnsi="Cambria"/>
          <w:sz w:val="24"/>
        </w:rPr>
        <w:t>usluga</w:t>
      </w:r>
      <w:r w:rsidR="000D0C54">
        <w:rPr>
          <w:rFonts w:ascii="Cambria" w:hAnsi="Cambria"/>
          <w:sz w:val="24"/>
        </w:rPr>
        <w:t>ma</w:t>
      </w:r>
      <w:r w:rsidRPr="00C91D4D">
        <w:rPr>
          <w:rFonts w:ascii="Cambria" w:hAnsi="Cambria"/>
          <w:sz w:val="24"/>
        </w:rPr>
        <w:t xml:space="preserve"> tekućeg i investicijskog održavanja</w:t>
      </w:r>
      <w:r w:rsidR="000D0C54">
        <w:rPr>
          <w:rFonts w:ascii="Cambria" w:hAnsi="Cambria"/>
          <w:sz w:val="24"/>
        </w:rPr>
        <w:t>.</w:t>
      </w:r>
    </w:p>
    <w:p w14:paraId="3809D360" w14:textId="6B1C3809" w:rsidR="00112B9D" w:rsidRPr="0067095E" w:rsidRDefault="000038C8" w:rsidP="0067095E">
      <w:pPr>
        <w:pStyle w:val="ListParagraph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</w:t>
      </w:r>
      <w:r w:rsidR="004C1C22" w:rsidRPr="008E0D80">
        <w:rPr>
          <w:rFonts w:ascii="Cambria" w:hAnsi="Cambria"/>
          <w:sz w:val="24"/>
        </w:rPr>
        <w:t xml:space="preserve"> proje</w:t>
      </w:r>
      <w:r w:rsidR="004309C8" w:rsidRPr="008E0D80">
        <w:rPr>
          <w:rFonts w:ascii="Cambria" w:hAnsi="Cambria"/>
          <w:sz w:val="24"/>
        </w:rPr>
        <w:t>k</w:t>
      </w:r>
      <w:r w:rsidR="004C1C22" w:rsidRPr="008E0D80">
        <w:rPr>
          <w:rFonts w:ascii="Cambria" w:hAnsi="Cambria"/>
          <w:sz w:val="24"/>
        </w:rPr>
        <w:t>t “Građanskog odgoja”</w:t>
      </w:r>
      <w:r w:rsidR="004309C8" w:rsidRPr="008E0D80">
        <w:rPr>
          <w:rFonts w:ascii="Cambria" w:hAnsi="Cambria"/>
          <w:sz w:val="24"/>
        </w:rPr>
        <w:t xml:space="preserve"> koji će se provoditi u petim </w:t>
      </w:r>
      <w:r>
        <w:rPr>
          <w:rFonts w:ascii="Cambria" w:hAnsi="Cambria"/>
          <w:sz w:val="24"/>
        </w:rPr>
        <w:t xml:space="preserve">i šestim </w:t>
      </w:r>
      <w:r w:rsidR="004309C8" w:rsidRPr="008E0D80">
        <w:rPr>
          <w:rFonts w:ascii="Cambria" w:hAnsi="Cambria"/>
          <w:sz w:val="24"/>
        </w:rPr>
        <w:t>razredima</w:t>
      </w:r>
      <w:r w:rsidR="008E0D80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planirane su dvije grupe.</w:t>
      </w:r>
      <w:r w:rsidR="004C1C22" w:rsidRPr="008E0D80">
        <w:rPr>
          <w:rFonts w:ascii="Cambria" w:hAnsi="Cambria"/>
          <w:sz w:val="24"/>
        </w:rPr>
        <w:t xml:space="preserve"> </w:t>
      </w:r>
      <w:r w:rsidR="0067095E">
        <w:rPr>
          <w:rFonts w:ascii="Cambria" w:hAnsi="Cambria"/>
          <w:sz w:val="24"/>
        </w:rPr>
        <w:t xml:space="preserve"> Za to su osigurana sredstva u visini 5.080,00 eura.</w:t>
      </w:r>
    </w:p>
    <w:p w14:paraId="0C6E3CFE" w14:textId="3F8E2830" w:rsidR="00112B9D" w:rsidRDefault="00112B9D" w:rsidP="00112B9D">
      <w:pPr>
        <w:pStyle w:val="ListParagraph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Pravni temelj je: </w:t>
      </w:r>
      <w:r w:rsidRPr="00112B9D">
        <w:rPr>
          <w:rFonts w:ascii="Cambria" w:hAnsi="Cambria"/>
          <w:sz w:val="24"/>
        </w:rPr>
        <w:t>Ugovor o financiranju programa građanski odgoj i obrazova</w:t>
      </w:r>
      <w:r>
        <w:rPr>
          <w:rFonts w:ascii="Cambria" w:hAnsi="Cambria"/>
          <w:sz w:val="24"/>
        </w:rPr>
        <w:t xml:space="preserve">nje (između Grada Pule i Škole) i </w:t>
      </w:r>
      <w:r w:rsidRPr="00112B9D">
        <w:rPr>
          <w:rFonts w:ascii="Cambria" w:hAnsi="Cambria"/>
          <w:sz w:val="24"/>
        </w:rPr>
        <w:t>Odluka Škole o provedbi građanskog odgoja</w:t>
      </w:r>
    </w:p>
    <w:p w14:paraId="4BA899CB" w14:textId="77777777" w:rsidR="0067095E" w:rsidRPr="00112B9D" w:rsidRDefault="0067095E" w:rsidP="00112B9D">
      <w:pPr>
        <w:pStyle w:val="ListParagraph"/>
        <w:ind w:left="360"/>
        <w:jc w:val="both"/>
        <w:rPr>
          <w:rFonts w:ascii="Cambria" w:hAnsi="Cambria"/>
          <w:sz w:val="24"/>
        </w:rPr>
      </w:pPr>
    </w:p>
    <w:p w14:paraId="0D7D0236" w14:textId="778A782C" w:rsidR="004D1386" w:rsidRPr="0067095E" w:rsidRDefault="004D1386" w:rsidP="0067095E">
      <w:pPr>
        <w:pStyle w:val="ListParagraph"/>
        <w:numPr>
          <w:ilvl w:val="0"/>
          <w:numId w:val="44"/>
        </w:numPr>
        <w:jc w:val="both"/>
        <w:rPr>
          <w:rFonts w:ascii="Cambria" w:hAnsi="Cambria"/>
          <w:sz w:val="24"/>
        </w:rPr>
      </w:pPr>
      <w:r w:rsidRPr="0067095E">
        <w:rPr>
          <w:rFonts w:ascii="Cambria" w:hAnsi="Cambria"/>
          <w:sz w:val="24"/>
        </w:rPr>
        <w:t xml:space="preserve">Zbog ostalih </w:t>
      </w:r>
      <w:r w:rsidR="008E0D80" w:rsidRPr="0067095E">
        <w:rPr>
          <w:rFonts w:ascii="Cambria" w:hAnsi="Cambria"/>
          <w:sz w:val="24"/>
        </w:rPr>
        <w:t xml:space="preserve">nespomenutih </w:t>
      </w:r>
      <w:r w:rsidRPr="0067095E">
        <w:rPr>
          <w:rFonts w:ascii="Cambria" w:hAnsi="Cambria"/>
          <w:sz w:val="24"/>
        </w:rPr>
        <w:t xml:space="preserve">prihoda, planirani su i ostali nespomenuti troškovi u visini </w:t>
      </w:r>
      <w:r w:rsidR="000038C8" w:rsidRPr="0067095E">
        <w:rPr>
          <w:rFonts w:ascii="Cambria" w:hAnsi="Cambria"/>
          <w:sz w:val="24"/>
        </w:rPr>
        <w:t>100</w:t>
      </w:r>
      <w:r w:rsidR="008E0D80" w:rsidRPr="0067095E">
        <w:rPr>
          <w:rFonts w:ascii="Cambria" w:hAnsi="Cambria"/>
          <w:sz w:val="24"/>
        </w:rPr>
        <w:t xml:space="preserve"> eura</w:t>
      </w:r>
      <w:r w:rsidRPr="0067095E">
        <w:rPr>
          <w:rFonts w:ascii="Cambria" w:hAnsi="Cambria"/>
          <w:sz w:val="24"/>
        </w:rPr>
        <w:t>.</w:t>
      </w:r>
    </w:p>
    <w:p w14:paraId="02B0ED65" w14:textId="77777777" w:rsidR="000038C8" w:rsidRPr="000038C8" w:rsidRDefault="000038C8" w:rsidP="000038C8">
      <w:pPr>
        <w:jc w:val="both"/>
        <w:rPr>
          <w:rFonts w:ascii="Cambria" w:hAnsi="Cambria"/>
          <w:sz w:val="24"/>
        </w:rPr>
      </w:pPr>
      <w:r w:rsidRPr="000038C8">
        <w:rPr>
          <w:rFonts w:ascii="Cambria" w:hAnsi="Cambria"/>
          <w:sz w:val="24"/>
        </w:rPr>
        <w:t xml:space="preserve">Procjene za 2025. i 2026. godinu temeljili smo na rashodima ovog programa u 2024.g.  </w:t>
      </w:r>
    </w:p>
    <w:p w14:paraId="0FCA91AF" w14:textId="7D0F74B7" w:rsidR="004D1386" w:rsidRDefault="00D75F51" w:rsidP="004D138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Kao dio aktivnosti redovnog programa planiran i potencijalni ostvareni višak iz 202</w:t>
      </w:r>
      <w:r w:rsidR="002B67A7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. godine. Vrijednost od </w:t>
      </w:r>
      <w:r w:rsidR="002B67A7">
        <w:rPr>
          <w:rFonts w:ascii="Cambria" w:hAnsi="Cambria"/>
          <w:sz w:val="24"/>
        </w:rPr>
        <w:t>16.000,00</w:t>
      </w:r>
      <w:r w:rsidR="006907ED">
        <w:rPr>
          <w:rFonts w:ascii="Cambria" w:hAnsi="Cambria"/>
          <w:sz w:val="24"/>
        </w:rPr>
        <w:t xml:space="preserve"> eura</w:t>
      </w:r>
      <w:r>
        <w:rPr>
          <w:rFonts w:ascii="Cambria" w:hAnsi="Cambria"/>
          <w:sz w:val="24"/>
        </w:rPr>
        <w:t xml:space="preserve"> viška </w:t>
      </w:r>
      <w:r w:rsidR="002B67A7">
        <w:rPr>
          <w:rFonts w:ascii="Cambria" w:hAnsi="Cambria"/>
          <w:sz w:val="24"/>
        </w:rPr>
        <w:t>procjenjujemo</w:t>
      </w:r>
      <w:r>
        <w:rPr>
          <w:rFonts w:ascii="Cambria" w:hAnsi="Cambria"/>
          <w:sz w:val="24"/>
        </w:rPr>
        <w:t xml:space="preserve"> da će se sastojati od viška od</w:t>
      </w:r>
      <w:r w:rsidR="002B67A7">
        <w:rPr>
          <w:rFonts w:ascii="Cambria" w:hAnsi="Cambria"/>
          <w:sz w:val="24"/>
        </w:rPr>
        <w:t xml:space="preserve"> pruženih usluga, viška od</w:t>
      </w:r>
      <w:r>
        <w:rPr>
          <w:rFonts w:ascii="Cambria" w:hAnsi="Cambria"/>
          <w:sz w:val="24"/>
        </w:rPr>
        <w:t xml:space="preserve"> sufinanciranja, </w:t>
      </w:r>
      <w:r w:rsidR="002B67A7">
        <w:rPr>
          <w:rFonts w:ascii="Cambria" w:hAnsi="Cambria"/>
          <w:sz w:val="24"/>
        </w:rPr>
        <w:t xml:space="preserve">viška </w:t>
      </w:r>
      <w:r w:rsidR="006907ED">
        <w:rPr>
          <w:rFonts w:ascii="Cambria" w:hAnsi="Cambria"/>
          <w:sz w:val="24"/>
        </w:rPr>
        <w:t>pomoći iz državnog proračuna</w:t>
      </w:r>
      <w:r w:rsidR="002B67A7">
        <w:rPr>
          <w:rFonts w:ascii="Cambria" w:hAnsi="Cambria"/>
          <w:sz w:val="24"/>
        </w:rPr>
        <w:t xml:space="preserve"> i viška pomoći iz općinskih proračuna</w:t>
      </w:r>
      <w:r w:rsidR="006907ED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>Unutar svake skupine navedeni su očekivani troškovi.</w:t>
      </w:r>
    </w:p>
    <w:p w14:paraId="6943A5A9" w14:textId="71B0BD02" w:rsidR="001312CB" w:rsidRPr="004D1386" w:rsidRDefault="00C05E6C" w:rsidP="00C05E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96C">
        <w:rPr>
          <w:sz w:val="28"/>
          <w:szCs w:val="28"/>
        </w:rPr>
        <w:t xml:space="preserve">Aktivnost: </w:t>
      </w:r>
      <w:r w:rsidR="00F827C7">
        <w:rPr>
          <w:sz w:val="28"/>
          <w:szCs w:val="28"/>
        </w:rPr>
        <w:t>Pomoćnici u nastavi</w:t>
      </w:r>
    </w:p>
    <w:p w14:paraId="63374259" w14:textId="16C25054" w:rsidR="00F83A3B" w:rsidRDefault="006015BE" w:rsidP="001312CB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Budući da su pomoćnici djeci s određenim poteškoćama u razvoju prepoznati kao nužni, </w:t>
      </w:r>
      <w:r w:rsidR="00F827C7">
        <w:rPr>
          <w:rFonts w:ascii="Cambria" w:hAnsi="Cambria"/>
          <w:sz w:val="24"/>
        </w:rPr>
        <w:t xml:space="preserve">i nadalje ih uključujemo </w:t>
      </w:r>
      <w:r>
        <w:rPr>
          <w:rFonts w:ascii="Cambria" w:hAnsi="Cambria"/>
          <w:sz w:val="24"/>
        </w:rPr>
        <w:t xml:space="preserve">u </w:t>
      </w:r>
      <w:r w:rsidR="00F827C7">
        <w:rPr>
          <w:rFonts w:ascii="Cambria" w:hAnsi="Cambria"/>
          <w:sz w:val="24"/>
        </w:rPr>
        <w:t xml:space="preserve">nastavni proces. </w:t>
      </w:r>
    </w:p>
    <w:p w14:paraId="37905592" w14:textId="1F7DE9B2" w:rsidR="0091411F" w:rsidRDefault="0091411F" w:rsidP="0091411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Financirani su temeljem </w:t>
      </w:r>
      <w:r w:rsidRPr="0091411F">
        <w:rPr>
          <w:rFonts w:ascii="Cambria" w:hAnsi="Cambria"/>
          <w:sz w:val="24"/>
        </w:rPr>
        <w:t>Poziv</w:t>
      </w:r>
      <w:r>
        <w:rPr>
          <w:rFonts w:ascii="Cambria" w:hAnsi="Cambria"/>
          <w:sz w:val="24"/>
        </w:rPr>
        <w:t>a</w:t>
      </w:r>
      <w:r w:rsidRPr="0091411F">
        <w:rPr>
          <w:rFonts w:ascii="Cambria" w:hAnsi="Cambria"/>
          <w:sz w:val="24"/>
        </w:rPr>
        <w:t xml:space="preserve"> „Osiguravanje pomoćnika u nastavi i stručnih komunik</w:t>
      </w:r>
      <w:r>
        <w:rPr>
          <w:rFonts w:ascii="Cambria" w:hAnsi="Cambria"/>
          <w:sz w:val="24"/>
        </w:rPr>
        <w:t xml:space="preserve">acijskih posrednika učenicima s </w:t>
      </w:r>
      <w:r w:rsidRPr="0091411F">
        <w:rPr>
          <w:rFonts w:ascii="Cambria" w:hAnsi="Cambria"/>
          <w:sz w:val="24"/>
        </w:rPr>
        <w:t>teškoćama u razvoju u osnovnoškolskim i srednjoškolskim</w:t>
      </w:r>
      <w:r>
        <w:rPr>
          <w:rFonts w:ascii="Cambria" w:hAnsi="Cambria"/>
          <w:sz w:val="24"/>
        </w:rPr>
        <w:t xml:space="preserve"> odgojno-obrazovnim ustanovama, </w:t>
      </w:r>
      <w:r w:rsidRPr="0091411F">
        <w:rPr>
          <w:rFonts w:ascii="Cambria" w:hAnsi="Cambria"/>
          <w:sz w:val="24"/>
        </w:rPr>
        <w:t xml:space="preserve">faza </w:t>
      </w:r>
      <w:proofErr w:type="gramStart"/>
      <w:r w:rsidRPr="0091411F">
        <w:rPr>
          <w:rFonts w:ascii="Cambria" w:hAnsi="Cambria"/>
          <w:sz w:val="24"/>
        </w:rPr>
        <w:t>VI“ referentni</w:t>
      </w:r>
      <w:proofErr w:type="gramEnd"/>
      <w:r w:rsidRPr="0091411F">
        <w:rPr>
          <w:rFonts w:ascii="Cambria" w:hAnsi="Cambria"/>
          <w:sz w:val="24"/>
        </w:rPr>
        <w:t xml:space="preserve"> broj SF.2.4.06.01. Europskog socijaln</w:t>
      </w:r>
      <w:r>
        <w:rPr>
          <w:rFonts w:ascii="Cambria" w:hAnsi="Cambria"/>
          <w:sz w:val="24"/>
        </w:rPr>
        <w:t xml:space="preserve">og fonda plus u sklopu programa, </w:t>
      </w:r>
      <w:r w:rsidRPr="0091411F">
        <w:rPr>
          <w:rFonts w:ascii="Cambria" w:hAnsi="Cambria"/>
          <w:sz w:val="24"/>
        </w:rPr>
        <w:t>Učinkoviti lju</w:t>
      </w:r>
      <w:r>
        <w:rPr>
          <w:rFonts w:ascii="Cambria" w:hAnsi="Cambria"/>
          <w:sz w:val="24"/>
        </w:rPr>
        <w:t>dski potencijali 2021.-</w:t>
      </w:r>
      <w:r>
        <w:rPr>
          <w:rFonts w:ascii="Cambria" w:hAnsi="Cambria"/>
          <w:sz w:val="24"/>
        </w:rPr>
        <w:lastRenderedPageBreak/>
        <w:t>2027. i Pravilnika</w:t>
      </w:r>
      <w:r w:rsidRPr="0091411F">
        <w:rPr>
          <w:rFonts w:ascii="Cambria" w:hAnsi="Cambria"/>
          <w:sz w:val="24"/>
        </w:rPr>
        <w:t xml:space="preserve"> o pomoćnicima u nas</w:t>
      </w:r>
      <w:r>
        <w:rPr>
          <w:rFonts w:ascii="Cambria" w:hAnsi="Cambria"/>
          <w:sz w:val="24"/>
        </w:rPr>
        <w:t xml:space="preserve">tavi i stručnim komunikacijskim </w:t>
      </w:r>
      <w:r w:rsidRPr="0091411F">
        <w:rPr>
          <w:rFonts w:ascii="Cambria" w:hAnsi="Cambria"/>
          <w:sz w:val="24"/>
        </w:rPr>
        <w:t>posrednicima (Narodne novine br.: 102/18, 59/2019 i 22/2020)</w:t>
      </w:r>
      <w:r>
        <w:rPr>
          <w:rFonts w:ascii="Cambria" w:hAnsi="Cambria"/>
          <w:sz w:val="24"/>
        </w:rPr>
        <w:t>.</w:t>
      </w:r>
    </w:p>
    <w:p w14:paraId="2D3CC7BA" w14:textId="571D036F" w:rsidR="00F827C7" w:rsidRDefault="006015BE" w:rsidP="001312CB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Aktivnosti pomoćnika, odnosno naknada za njihov rad, </w:t>
      </w:r>
      <w:r w:rsidR="00F827C7">
        <w:rPr>
          <w:rFonts w:ascii="Cambria" w:hAnsi="Cambria"/>
          <w:sz w:val="24"/>
        </w:rPr>
        <w:t xml:space="preserve">planirana je po satnici od </w:t>
      </w:r>
      <w:bookmarkStart w:id="0" w:name="_GoBack"/>
      <w:r w:rsidR="00DF4123" w:rsidRPr="003668B2">
        <w:rPr>
          <w:rFonts w:ascii="Cambria" w:hAnsi="Cambria"/>
          <w:sz w:val="24"/>
          <w:u w:val="single"/>
        </w:rPr>
        <w:t>6,65</w:t>
      </w:r>
      <w:r w:rsidR="00F827C7" w:rsidRPr="003668B2">
        <w:rPr>
          <w:rFonts w:ascii="Cambria" w:hAnsi="Cambria"/>
          <w:sz w:val="24"/>
          <w:u w:val="single"/>
        </w:rPr>
        <w:t xml:space="preserve"> eur</w:t>
      </w:r>
      <w:bookmarkEnd w:id="0"/>
      <w:r w:rsidR="00F827C7">
        <w:rPr>
          <w:rFonts w:ascii="Cambria" w:hAnsi="Cambria"/>
          <w:sz w:val="24"/>
        </w:rPr>
        <w:t xml:space="preserve">, bruto I, što za 6 planiranih pomoćnika za godinu 2024. iznosi </w:t>
      </w:r>
      <w:r w:rsidR="00DF4123">
        <w:rPr>
          <w:rFonts w:ascii="Cambria" w:hAnsi="Cambria"/>
          <w:sz w:val="24"/>
        </w:rPr>
        <w:t>73.950</w:t>
      </w:r>
      <w:r w:rsidR="00F827C7">
        <w:rPr>
          <w:rFonts w:ascii="Cambria" w:hAnsi="Cambria"/>
          <w:sz w:val="24"/>
        </w:rPr>
        <w:t>,00 eur.</w:t>
      </w:r>
    </w:p>
    <w:p w14:paraId="59F93722" w14:textId="716E4919" w:rsidR="002B3B03" w:rsidRDefault="00DF4123" w:rsidP="001312CB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Ukupni</w:t>
      </w:r>
      <w:r w:rsidR="00F827C7">
        <w:rPr>
          <w:rFonts w:ascii="Cambria" w:hAnsi="Cambria"/>
          <w:sz w:val="24"/>
        </w:rPr>
        <w:t xml:space="preserve"> trošak je prema Uputi proračunskim korisnicima za izradu financijskog plana za 2024-2026 planirano u omjeru </w:t>
      </w:r>
      <w:r>
        <w:rPr>
          <w:rFonts w:ascii="Cambria" w:hAnsi="Cambria"/>
          <w:sz w:val="24"/>
        </w:rPr>
        <w:t>60,</w:t>
      </w:r>
      <w:proofErr w:type="gramStart"/>
      <w:r>
        <w:rPr>
          <w:rFonts w:ascii="Cambria" w:hAnsi="Cambria"/>
          <w:sz w:val="24"/>
        </w:rPr>
        <w:t xml:space="preserve">14 </w:t>
      </w:r>
      <w:r w:rsidR="00F827C7">
        <w:rPr>
          <w:rFonts w:ascii="Cambria" w:hAnsi="Cambria"/>
          <w:sz w:val="24"/>
        </w:rPr>
        <w:t>:</w:t>
      </w:r>
      <w:proofErr w:type="gramEnd"/>
      <w:r>
        <w:rPr>
          <w:rFonts w:ascii="Cambria" w:hAnsi="Cambria"/>
          <w:sz w:val="24"/>
        </w:rPr>
        <w:t xml:space="preserve"> 39,86</w:t>
      </w:r>
      <w:r w:rsidR="00F827C7">
        <w:rPr>
          <w:rFonts w:ascii="Cambria" w:hAnsi="Cambria"/>
          <w:sz w:val="24"/>
        </w:rPr>
        <w:t xml:space="preserve"> gradska sredstva i sredstva pomoći za pojekt.</w:t>
      </w:r>
    </w:p>
    <w:p w14:paraId="48C4F548" w14:textId="77777777" w:rsidR="006015BE" w:rsidRDefault="006015BE" w:rsidP="001312CB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Projektom je priznat </w:t>
      </w:r>
      <w:proofErr w:type="gramStart"/>
      <w:r>
        <w:rPr>
          <w:rFonts w:ascii="Cambria" w:hAnsi="Cambria"/>
          <w:sz w:val="24"/>
        </w:rPr>
        <w:t xml:space="preserve">trošak </w:t>
      </w:r>
      <w:r w:rsidR="00804757">
        <w:rPr>
          <w:rFonts w:ascii="Cambria" w:hAnsi="Cambria"/>
          <w:sz w:val="24"/>
        </w:rPr>
        <w:t>:</w:t>
      </w:r>
      <w:proofErr w:type="gramEnd"/>
    </w:p>
    <w:p w14:paraId="4702B481" w14:textId="77777777" w:rsidR="006015BE" w:rsidRPr="004935A2" w:rsidRDefault="006015BE" w:rsidP="004935A2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4"/>
        </w:rPr>
      </w:pPr>
      <w:r w:rsidRPr="004935A2">
        <w:rPr>
          <w:rFonts w:ascii="Cambria" w:hAnsi="Cambria"/>
          <w:sz w:val="24"/>
        </w:rPr>
        <w:t xml:space="preserve">Naknade za rad pomoćnika prema tjednom zaduženju </w:t>
      </w:r>
    </w:p>
    <w:p w14:paraId="4DD3A18A" w14:textId="77777777" w:rsidR="006015BE" w:rsidRPr="004935A2" w:rsidRDefault="006015BE" w:rsidP="004935A2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4"/>
        </w:rPr>
      </w:pPr>
      <w:r w:rsidRPr="004935A2">
        <w:rPr>
          <w:rFonts w:ascii="Cambria" w:hAnsi="Cambria"/>
          <w:sz w:val="24"/>
        </w:rPr>
        <w:t>Prijevoz na posao i s posla</w:t>
      </w:r>
    </w:p>
    <w:p w14:paraId="4AE8FB75" w14:textId="77777777" w:rsidR="006015BE" w:rsidRPr="004935A2" w:rsidRDefault="006015BE" w:rsidP="004935A2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4"/>
        </w:rPr>
      </w:pPr>
      <w:r w:rsidRPr="004935A2">
        <w:rPr>
          <w:rFonts w:ascii="Cambria" w:hAnsi="Cambria"/>
          <w:sz w:val="24"/>
        </w:rPr>
        <w:t>Naknade na koje imaju pravo iz Kolektivnog ugovora za zaposlenike u osnovnom školstvu</w:t>
      </w:r>
    </w:p>
    <w:p w14:paraId="6703868D" w14:textId="77777777" w:rsidR="006015BE" w:rsidRPr="004935A2" w:rsidRDefault="00804757" w:rsidP="004935A2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4"/>
        </w:rPr>
      </w:pPr>
      <w:r w:rsidRPr="004935A2">
        <w:rPr>
          <w:rFonts w:ascii="Cambria" w:hAnsi="Cambria"/>
          <w:sz w:val="24"/>
        </w:rPr>
        <w:t>Sanitarni pregled, polaganje rada na siguran način i zaštite od požara</w:t>
      </w:r>
    </w:p>
    <w:p w14:paraId="0D4DC144" w14:textId="77777777" w:rsidR="00804757" w:rsidRPr="004935A2" w:rsidRDefault="00804757" w:rsidP="004935A2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4"/>
        </w:rPr>
      </w:pPr>
      <w:r w:rsidRPr="004935A2">
        <w:rPr>
          <w:rFonts w:ascii="Cambria" w:hAnsi="Cambria"/>
          <w:sz w:val="24"/>
        </w:rPr>
        <w:t xml:space="preserve">Dnevnice za službeni put (pratnja učenika na izletu </w:t>
      </w:r>
      <w:proofErr w:type="gramStart"/>
      <w:r w:rsidRPr="004935A2">
        <w:rPr>
          <w:rFonts w:ascii="Cambria" w:hAnsi="Cambria"/>
          <w:sz w:val="24"/>
        </w:rPr>
        <w:t>i  sl.</w:t>
      </w:r>
      <w:proofErr w:type="gramEnd"/>
      <w:r w:rsidRPr="004935A2">
        <w:rPr>
          <w:rFonts w:ascii="Cambria" w:hAnsi="Cambria"/>
          <w:sz w:val="24"/>
        </w:rPr>
        <w:t>)</w:t>
      </w:r>
    </w:p>
    <w:p w14:paraId="7AFC12B5" w14:textId="4487B69D" w:rsidR="000C1A2C" w:rsidRDefault="000C1A2C" w:rsidP="001312CB">
      <w:pPr>
        <w:jc w:val="both"/>
        <w:rPr>
          <w:rFonts w:ascii="Cambria" w:hAnsi="Cambria"/>
          <w:sz w:val="4"/>
          <w:szCs w:val="4"/>
        </w:rPr>
      </w:pPr>
    </w:p>
    <w:p w14:paraId="4D712360" w14:textId="77777777" w:rsidR="00263A04" w:rsidRPr="000038C8" w:rsidRDefault="00263A04" w:rsidP="00263A04">
      <w:pPr>
        <w:jc w:val="both"/>
        <w:rPr>
          <w:rFonts w:ascii="Cambria" w:hAnsi="Cambria"/>
          <w:sz w:val="24"/>
        </w:rPr>
      </w:pPr>
      <w:r w:rsidRPr="000038C8">
        <w:rPr>
          <w:rFonts w:ascii="Cambria" w:hAnsi="Cambria"/>
          <w:sz w:val="24"/>
        </w:rPr>
        <w:t xml:space="preserve">Procjene za 2025. i 2026. godinu temeljili smo na rashodima ovog programa u 2024.g.  </w:t>
      </w:r>
    </w:p>
    <w:p w14:paraId="257589BE" w14:textId="2931F64C" w:rsidR="00263A04" w:rsidRDefault="00263A04" w:rsidP="001312CB">
      <w:pPr>
        <w:jc w:val="both"/>
        <w:rPr>
          <w:rFonts w:ascii="Cambria" w:hAnsi="Cambria"/>
          <w:sz w:val="4"/>
          <w:szCs w:val="4"/>
        </w:rPr>
      </w:pPr>
    </w:p>
    <w:p w14:paraId="7CC284E4" w14:textId="77777777" w:rsidR="00263A04" w:rsidRPr="000C1A2C" w:rsidRDefault="00263A04" w:rsidP="001312CB">
      <w:pPr>
        <w:jc w:val="both"/>
        <w:rPr>
          <w:rFonts w:ascii="Cambria" w:hAnsi="Cambria"/>
          <w:sz w:val="4"/>
          <w:szCs w:val="4"/>
        </w:rPr>
      </w:pPr>
    </w:p>
    <w:p w14:paraId="3366B51F" w14:textId="77777777" w:rsidR="0041651B" w:rsidRPr="0010196C" w:rsidRDefault="0041651B" w:rsidP="004165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96C">
        <w:rPr>
          <w:sz w:val="28"/>
          <w:szCs w:val="28"/>
        </w:rPr>
        <w:t xml:space="preserve">Aktivnost: </w:t>
      </w:r>
      <w:r w:rsidR="004D1386">
        <w:rPr>
          <w:sz w:val="28"/>
          <w:szCs w:val="28"/>
        </w:rPr>
        <w:t>Pomoć socijalno ugroženoj kategoriji građana</w:t>
      </w:r>
      <w:r>
        <w:rPr>
          <w:sz w:val="28"/>
          <w:szCs w:val="28"/>
        </w:rPr>
        <w:t xml:space="preserve"> </w:t>
      </w:r>
    </w:p>
    <w:p w14:paraId="063F3A69" w14:textId="77777777" w:rsidR="004D1386" w:rsidRPr="004D1386" w:rsidRDefault="004D1386" w:rsidP="0041651B">
      <w:pPr>
        <w:jc w:val="both"/>
        <w:rPr>
          <w:rFonts w:ascii="Cambria" w:hAnsi="Cambria"/>
          <w:sz w:val="24"/>
          <w:u w:val="single"/>
        </w:rPr>
      </w:pPr>
      <w:r w:rsidRPr="004D1386">
        <w:rPr>
          <w:rFonts w:ascii="Cambria" w:hAnsi="Cambria"/>
          <w:sz w:val="24"/>
          <w:u w:val="single"/>
        </w:rPr>
        <w:t>Opći prihodi i primici</w:t>
      </w:r>
    </w:p>
    <w:p w14:paraId="084FA39A" w14:textId="3C4027F0" w:rsidR="006C7C69" w:rsidRDefault="00C07712" w:rsidP="006C7C6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sjednici Gradskog vijeća Grada Pule održanoj dana 06.06.2023. donesena je ODLUKA O SOCIJALNOJ SKRBI</w:t>
      </w:r>
      <w:r w:rsidR="00A64DDC">
        <w:rPr>
          <w:rFonts w:ascii="Cambria" w:hAnsi="Cambria"/>
          <w:sz w:val="24"/>
        </w:rPr>
        <w:t xml:space="preserve"> </w:t>
      </w:r>
      <w:r w:rsidR="000C2CDD">
        <w:rPr>
          <w:rFonts w:ascii="Cambria" w:hAnsi="Cambria"/>
          <w:sz w:val="24"/>
        </w:rPr>
        <w:t>(Službene novine Grada Pule 06/23)</w:t>
      </w:r>
      <w:r>
        <w:rPr>
          <w:rFonts w:ascii="Cambria" w:hAnsi="Cambria"/>
          <w:sz w:val="24"/>
        </w:rPr>
        <w:t xml:space="preserve">. Kao oblik pomoći iznad socijalnog standarda, u točci 2. donesena je subvencija u cijeni programa produženog boravka u osnovnim školama (čl.15). </w:t>
      </w:r>
    </w:p>
    <w:p w14:paraId="1BBD80C4" w14:textId="77777777" w:rsidR="00C07712" w:rsidRPr="00C07712" w:rsidRDefault="00C07712" w:rsidP="006C7C69">
      <w:pPr>
        <w:spacing w:after="0"/>
        <w:jc w:val="both"/>
        <w:rPr>
          <w:rFonts w:ascii="Times New Roman" w:hAnsi="Times New Roman"/>
          <w:sz w:val="24"/>
        </w:rPr>
      </w:pPr>
    </w:p>
    <w:p w14:paraId="70AA1C57" w14:textId="29E3428D" w:rsidR="004D1386" w:rsidRDefault="00C07712" w:rsidP="004D1386">
      <w:pPr>
        <w:jc w:val="both"/>
        <w:rPr>
          <w:rFonts w:ascii="Cambria" w:hAnsi="Cambria"/>
          <w:sz w:val="24"/>
        </w:rPr>
      </w:pPr>
      <w:r>
        <w:rPr>
          <w:rFonts w:ascii="Times New Roman" w:hAnsi="Times New Roman"/>
          <w:sz w:val="24"/>
        </w:rPr>
        <w:t>Temeljem te odluke z</w:t>
      </w:r>
      <w:r w:rsidR="004D1386">
        <w:rPr>
          <w:rFonts w:ascii="Cambria" w:hAnsi="Cambria"/>
          <w:sz w:val="24"/>
        </w:rPr>
        <w:t>a 20</w:t>
      </w:r>
      <w:r w:rsidR="00E5756A">
        <w:rPr>
          <w:rFonts w:ascii="Cambria" w:hAnsi="Cambria"/>
          <w:sz w:val="24"/>
        </w:rPr>
        <w:t>2</w:t>
      </w:r>
      <w:r w:rsidR="00B73E41">
        <w:rPr>
          <w:rFonts w:ascii="Cambria" w:hAnsi="Cambria"/>
          <w:sz w:val="24"/>
        </w:rPr>
        <w:t>4</w:t>
      </w:r>
      <w:r w:rsidR="004D1386">
        <w:rPr>
          <w:rFonts w:ascii="Cambria" w:hAnsi="Cambria"/>
          <w:sz w:val="24"/>
        </w:rPr>
        <w:t xml:space="preserve">. godinu planirana sredstva su zadana procjenom Upravnog odjela Grada Pula i iznose </w:t>
      </w:r>
      <w:r w:rsidR="00B73E41">
        <w:rPr>
          <w:rFonts w:ascii="Cambria" w:hAnsi="Cambria"/>
          <w:sz w:val="24"/>
        </w:rPr>
        <w:t>5.000,00</w:t>
      </w:r>
      <w:r w:rsidR="006E062C">
        <w:rPr>
          <w:rFonts w:ascii="Cambria" w:hAnsi="Cambria"/>
          <w:sz w:val="24"/>
        </w:rPr>
        <w:t xml:space="preserve"> eura</w:t>
      </w:r>
      <w:r w:rsidR="004D1386">
        <w:rPr>
          <w:rFonts w:ascii="Cambria" w:hAnsi="Cambria"/>
          <w:sz w:val="24"/>
        </w:rPr>
        <w:t xml:space="preserve">. </w:t>
      </w:r>
    </w:p>
    <w:p w14:paraId="003E3B9B" w14:textId="77777777" w:rsidR="00A64DDC" w:rsidRPr="000038C8" w:rsidRDefault="00A64DDC" w:rsidP="00A64DDC">
      <w:pPr>
        <w:jc w:val="both"/>
        <w:rPr>
          <w:rFonts w:ascii="Cambria" w:hAnsi="Cambria"/>
          <w:sz w:val="24"/>
        </w:rPr>
      </w:pPr>
      <w:r w:rsidRPr="000038C8">
        <w:rPr>
          <w:rFonts w:ascii="Cambria" w:hAnsi="Cambria"/>
          <w:sz w:val="24"/>
        </w:rPr>
        <w:t xml:space="preserve">Procjene za 2025. i 2026. godinu temeljili smo na rashodima ovog programa u 2024.g.  </w:t>
      </w:r>
    </w:p>
    <w:p w14:paraId="47DA23C9" w14:textId="77777777" w:rsidR="009576BA" w:rsidRDefault="009576BA" w:rsidP="00CE3042">
      <w:pPr>
        <w:tabs>
          <w:tab w:val="left" w:pos="2235"/>
        </w:tabs>
        <w:jc w:val="both"/>
        <w:rPr>
          <w:b/>
          <w:sz w:val="28"/>
          <w:szCs w:val="28"/>
        </w:rPr>
      </w:pPr>
    </w:p>
    <w:p w14:paraId="1ACF68B7" w14:textId="77777777" w:rsidR="00273281" w:rsidRPr="001E77AB" w:rsidRDefault="00273281" w:rsidP="00273281">
      <w:pPr>
        <w:tabs>
          <w:tab w:val="left" w:pos="2235"/>
        </w:tabs>
        <w:jc w:val="both"/>
        <w:rPr>
          <w:b/>
          <w:sz w:val="28"/>
          <w:szCs w:val="28"/>
        </w:rPr>
      </w:pPr>
      <w:r w:rsidRPr="00556BC4">
        <w:rPr>
          <w:b/>
          <w:sz w:val="28"/>
          <w:szCs w:val="28"/>
        </w:rPr>
        <w:t>Ciljevi provedbe programa u trogodišnjem razdoblju i pokazatelji uspješnosti kojima će se mjeriti ostvarenje tih ciljeva</w:t>
      </w:r>
    </w:p>
    <w:p w14:paraId="21F10315" w14:textId="77777777" w:rsidR="00273281" w:rsidRPr="001E77AB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1E77AB">
        <w:rPr>
          <w:rFonts w:ascii="Cambria" w:hAnsi="Cambria"/>
          <w:sz w:val="24"/>
        </w:rPr>
        <w:t>I nadalje će nam prioritet biti pružanje usluge osnovnoškolskog obrazovanja i odgoj naših učenika. Nastojati ćemo i u naredne tri godine podići kvalitetu nastave na što višu razinu, i to stalnim i kvalitetnim usavršavanjem nastavnika, te podizanjem materijalnih i drugih uvjeta, prema našim mogućnostima, na viši standard.</w:t>
      </w:r>
    </w:p>
    <w:p w14:paraId="361004DC" w14:textId="77777777" w:rsidR="00273281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1E77AB">
        <w:rPr>
          <w:rFonts w:ascii="Cambria" w:hAnsi="Cambria"/>
          <w:sz w:val="24"/>
        </w:rPr>
        <w:lastRenderedPageBreak/>
        <w:t>Učenike će se poticati na izražavanje kreativnosti, talenata i sposobnosti kroz uključivanje u slobodne aktivnosti, natjecanja, te druge školske projekte, priredbi i manifestacija.</w:t>
      </w:r>
    </w:p>
    <w:p w14:paraId="1F9749A9" w14:textId="77777777" w:rsidR="00273281" w:rsidRPr="006D3BB7" w:rsidRDefault="00273281" w:rsidP="00273281">
      <w:pPr>
        <w:tabs>
          <w:tab w:val="left" w:pos="2235"/>
        </w:tabs>
        <w:jc w:val="both"/>
        <w:rPr>
          <w:b/>
          <w:sz w:val="14"/>
          <w:szCs w:val="14"/>
          <w:u w:val="single"/>
        </w:rPr>
      </w:pPr>
    </w:p>
    <w:tbl>
      <w:tblPr>
        <w:tblStyle w:val="TableGrid"/>
        <w:tblpPr w:leftFromText="180" w:rightFromText="180" w:horzAnchor="margin" w:tblpY="1155"/>
        <w:tblW w:w="9493" w:type="dxa"/>
        <w:tblLook w:val="04A0" w:firstRow="1" w:lastRow="0" w:firstColumn="1" w:lastColumn="0" w:noHBand="0" w:noVBand="1"/>
      </w:tblPr>
      <w:tblGrid>
        <w:gridCol w:w="1792"/>
        <w:gridCol w:w="1889"/>
        <w:gridCol w:w="850"/>
        <w:gridCol w:w="993"/>
        <w:gridCol w:w="992"/>
        <w:gridCol w:w="992"/>
        <w:gridCol w:w="992"/>
        <w:gridCol w:w="993"/>
      </w:tblGrid>
      <w:tr w:rsidR="00273281" w14:paraId="7E27504C" w14:textId="77777777" w:rsidTr="00E130BB">
        <w:tc>
          <w:tcPr>
            <w:tcW w:w="1792" w:type="dxa"/>
          </w:tcPr>
          <w:p w14:paraId="09F194CA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Pokazatelj rezultata</w:t>
            </w:r>
          </w:p>
        </w:tc>
        <w:tc>
          <w:tcPr>
            <w:tcW w:w="1889" w:type="dxa"/>
          </w:tcPr>
          <w:p w14:paraId="13E5CC4C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Definicija</w:t>
            </w:r>
          </w:p>
        </w:tc>
        <w:tc>
          <w:tcPr>
            <w:tcW w:w="850" w:type="dxa"/>
          </w:tcPr>
          <w:p w14:paraId="71DB3AF3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Jedinica</w:t>
            </w:r>
          </w:p>
        </w:tc>
        <w:tc>
          <w:tcPr>
            <w:tcW w:w="993" w:type="dxa"/>
          </w:tcPr>
          <w:p w14:paraId="02717717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Prolazna vrijednost</w:t>
            </w:r>
          </w:p>
        </w:tc>
        <w:tc>
          <w:tcPr>
            <w:tcW w:w="992" w:type="dxa"/>
          </w:tcPr>
          <w:p w14:paraId="55F255BE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Izvor podataka</w:t>
            </w:r>
          </w:p>
        </w:tc>
        <w:tc>
          <w:tcPr>
            <w:tcW w:w="992" w:type="dxa"/>
          </w:tcPr>
          <w:p w14:paraId="4CD03031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Ciljana vrijednost</w:t>
            </w:r>
          </w:p>
          <w:p w14:paraId="69D5B44B" w14:textId="77777777" w:rsidR="00273281" w:rsidRPr="007D4F83" w:rsidRDefault="00273281" w:rsidP="00E130BB">
            <w:pPr>
              <w:rPr>
                <w:sz w:val="18"/>
                <w:szCs w:val="18"/>
              </w:rPr>
            </w:pPr>
          </w:p>
          <w:p w14:paraId="4672A20C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(20</w:t>
            </w:r>
            <w:r>
              <w:rPr>
                <w:sz w:val="18"/>
                <w:szCs w:val="18"/>
              </w:rPr>
              <w:t>23</w:t>
            </w:r>
            <w:r w:rsidRPr="007D4F83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14:paraId="36BF896A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Ciljana vrijednost</w:t>
            </w:r>
          </w:p>
          <w:p w14:paraId="6D07864A" w14:textId="77777777" w:rsidR="00273281" w:rsidRPr="007D4F83" w:rsidRDefault="00273281" w:rsidP="00E130BB">
            <w:pPr>
              <w:rPr>
                <w:sz w:val="18"/>
                <w:szCs w:val="18"/>
              </w:rPr>
            </w:pPr>
          </w:p>
          <w:p w14:paraId="54B7BC78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(20</w:t>
            </w:r>
            <w:r>
              <w:rPr>
                <w:sz w:val="18"/>
                <w:szCs w:val="18"/>
              </w:rPr>
              <w:t>24</w:t>
            </w:r>
            <w:r w:rsidRPr="007D4F83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14:paraId="27C61D8A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Ciljana vrijednost</w:t>
            </w:r>
          </w:p>
          <w:p w14:paraId="7667F7B8" w14:textId="77777777" w:rsidR="00273281" w:rsidRPr="007D4F83" w:rsidRDefault="00273281" w:rsidP="00E130BB">
            <w:pPr>
              <w:rPr>
                <w:sz w:val="18"/>
                <w:szCs w:val="18"/>
              </w:rPr>
            </w:pPr>
          </w:p>
          <w:p w14:paraId="0D973DB7" w14:textId="77777777" w:rsidR="00273281" w:rsidRPr="007D4F83" w:rsidRDefault="00273281" w:rsidP="00E130BB">
            <w:pPr>
              <w:rPr>
                <w:sz w:val="18"/>
                <w:szCs w:val="18"/>
              </w:rPr>
            </w:pPr>
            <w:r w:rsidRPr="007D4F83">
              <w:rPr>
                <w:sz w:val="18"/>
                <w:szCs w:val="18"/>
              </w:rPr>
              <w:t>(20</w:t>
            </w:r>
            <w:r>
              <w:rPr>
                <w:sz w:val="18"/>
                <w:szCs w:val="18"/>
              </w:rPr>
              <w:t>25</w:t>
            </w:r>
            <w:r w:rsidRPr="007D4F83">
              <w:rPr>
                <w:sz w:val="18"/>
                <w:szCs w:val="18"/>
              </w:rPr>
              <w:t>.)</w:t>
            </w:r>
          </w:p>
        </w:tc>
      </w:tr>
      <w:tr w:rsidR="00273281" w14:paraId="5B20D8ED" w14:textId="77777777" w:rsidTr="00E130BB">
        <w:tc>
          <w:tcPr>
            <w:tcW w:w="1792" w:type="dxa"/>
          </w:tcPr>
          <w:p w14:paraId="45406400" w14:textId="77777777" w:rsidR="00273281" w:rsidRDefault="00273281" w:rsidP="00E130BB">
            <w:r>
              <w:t>Povećanje broja učenika koji su uključeni u različite školske projekte (Skriveno blago) /priredbe/</w:t>
            </w:r>
          </w:p>
          <w:p w14:paraId="52493F85" w14:textId="77777777" w:rsidR="00273281" w:rsidRDefault="00273281" w:rsidP="00E130BB">
            <w:r>
              <w:t>manifestacije</w:t>
            </w:r>
          </w:p>
        </w:tc>
        <w:tc>
          <w:tcPr>
            <w:tcW w:w="1889" w:type="dxa"/>
          </w:tcPr>
          <w:p w14:paraId="5F16C441" w14:textId="77777777" w:rsidR="00273281" w:rsidRDefault="00273281" w:rsidP="00E130BB">
            <w:r>
              <w:t>Učenike se potiče na izražavanje kreativnosti, talenta i sposobnosti kroz ovakve aktivnosti</w:t>
            </w:r>
          </w:p>
        </w:tc>
        <w:tc>
          <w:tcPr>
            <w:tcW w:w="850" w:type="dxa"/>
          </w:tcPr>
          <w:p w14:paraId="0773E3E2" w14:textId="77777777" w:rsidR="00273281" w:rsidRDefault="00273281" w:rsidP="00E130BB">
            <w:r>
              <w:t>Broj</w:t>
            </w:r>
          </w:p>
        </w:tc>
        <w:tc>
          <w:tcPr>
            <w:tcW w:w="993" w:type="dxa"/>
          </w:tcPr>
          <w:p w14:paraId="03FA08A8" w14:textId="77777777" w:rsidR="00273281" w:rsidRDefault="00273281" w:rsidP="00E130BB">
            <w:r>
              <w:t>350</w:t>
            </w:r>
          </w:p>
        </w:tc>
        <w:tc>
          <w:tcPr>
            <w:tcW w:w="992" w:type="dxa"/>
          </w:tcPr>
          <w:p w14:paraId="2A2AC74F" w14:textId="77777777" w:rsidR="00273281" w:rsidRDefault="00273281" w:rsidP="00E130BB">
            <w:r>
              <w:t>Škola</w:t>
            </w:r>
          </w:p>
        </w:tc>
        <w:tc>
          <w:tcPr>
            <w:tcW w:w="992" w:type="dxa"/>
          </w:tcPr>
          <w:p w14:paraId="462CF6F8" w14:textId="77777777" w:rsidR="00273281" w:rsidRDefault="00273281" w:rsidP="00E130BB">
            <w:r>
              <w:t>250</w:t>
            </w:r>
          </w:p>
        </w:tc>
        <w:tc>
          <w:tcPr>
            <w:tcW w:w="992" w:type="dxa"/>
          </w:tcPr>
          <w:p w14:paraId="460B56B2" w14:textId="77777777" w:rsidR="00273281" w:rsidRDefault="00273281" w:rsidP="00E130BB">
            <w:r>
              <w:t>300</w:t>
            </w:r>
          </w:p>
        </w:tc>
        <w:tc>
          <w:tcPr>
            <w:tcW w:w="993" w:type="dxa"/>
          </w:tcPr>
          <w:p w14:paraId="3C09B2E5" w14:textId="77777777" w:rsidR="00273281" w:rsidRDefault="00273281" w:rsidP="00E130BB">
            <w:r>
              <w:t>350</w:t>
            </w:r>
          </w:p>
        </w:tc>
      </w:tr>
      <w:tr w:rsidR="00273281" w14:paraId="303942B6" w14:textId="77777777" w:rsidTr="00E130BB">
        <w:tc>
          <w:tcPr>
            <w:tcW w:w="1792" w:type="dxa"/>
          </w:tcPr>
          <w:p w14:paraId="162EDEDB" w14:textId="77777777" w:rsidR="00273281" w:rsidRDefault="00273281" w:rsidP="00E130BB">
            <w:r>
              <w:t>Sudjelovanje na različitim županijskim i državnim znanstvenim /  sportskim natjecanjima</w:t>
            </w:r>
          </w:p>
        </w:tc>
        <w:tc>
          <w:tcPr>
            <w:tcW w:w="1889" w:type="dxa"/>
          </w:tcPr>
          <w:p w14:paraId="1F283A79" w14:textId="77777777" w:rsidR="00273281" w:rsidRDefault="00273281" w:rsidP="00E130BB">
            <w:r>
              <w:t>Učenike se potiče na sportske aktivnosti; na primjenu i proširenje znanja</w:t>
            </w:r>
          </w:p>
        </w:tc>
        <w:tc>
          <w:tcPr>
            <w:tcW w:w="850" w:type="dxa"/>
          </w:tcPr>
          <w:p w14:paraId="6557EF4C" w14:textId="77777777" w:rsidR="00273281" w:rsidRDefault="00273281" w:rsidP="00E130BB">
            <w:r>
              <w:t xml:space="preserve">Broj </w:t>
            </w:r>
          </w:p>
        </w:tc>
        <w:tc>
          <w:tcPr>
            <w:tcW w:w="993" w:type="dxa"/>
          </w:tcPr>
          <w:p w14:paraId="7984316A" w14:textId="77777777" w:rsidR="00273281" w:rsidRDefault="00273281" w:rsidP="00E130BB">
            <w:r>
              <w:t>100</w:t>
            </w:r>
          </w:p>
        </w:tc>
        <w:tc>
          <w:tcPr>
            <w:tcW w:w="992" w:type="dxa"/>
          </w:tcPr>
          <w:p w14:paraId="5F68A48B" w14:textId="77777777" w:rsidR="00273281" w:rsidRDefault="00273281" w:rsidP="00E130BB">
            <w:r>
              <w:t>Škola</w:t>
            </w:r>
          </w:p>
        </w:tc>
        <w:tc>
          <w:tcPr>
            <w:tcW w:w="992" w:type="dxa"/>
          </w:tcPr>
          <w:p w14:paraId="4C7D5E35" w14:textId="77777777" w:rsidR="00273281" w:rsidRDefault="00273281" w:rsidP="00E130BB">
            <w:r>
              <w:t>60</w:t>
            </w:r>
          </w:p>
        </w:tc>
        <w:tc>
          <w:tcPr>
            <w:tcW w:w="992" w:type="dxa"/>
          </w:tcPr>
          <w:p w14:paraId="0093FECF" w14:textId="77777777" w:rsidR="00273281" w:rsidRDefault="00273281" w:rsidP="00E130BB">
            <w:r>
              <w:t>80</w:t>
            </w:r>
          </w:p>
        </w:tc>
        <w:tc>
          <w:tcPr>
            <w:tcW w:w="993" w:type="dxa"/>
          </w:tcPr>
          <w:p w14:paraId="48A2FFB9" w14:textId="77777777" w:rsidR="00273281" w:rsidRDefault="00273281" w:rsidP="00E130BB">
            <w:r>
              <w:t>150</w:t>
            </w:r>
          </w:p>
        </w:tc>
      </w:tr>
      <w:tr w:rsidR="00273281" w:rsidRPr="00556BC4" w14:paraId="75482BF2" w14:textId="77777777" w:rsidTr="00E130BB">
        <w:tc>
          <w:tcPr>
            <w:tcW w:w="1792" w:type="dxa"/>
          </w:tcPr>
          <w:p w14:paraId="1FC111A4" w14:textId="77777777" w:rsidR="00273281" w:rsidRPr="00556BC4" w:rsidRDefault="00273281" w:rsidP="00E130BB">
            <w:r w:rsidRPr="00556BC4">
              <w:t>Uključenost u EU projekte (SNEP Program 2 – Junior)</w:t>
            </w:r>
          </w:p>
        </w:tc>
        <w:tc>
          <w:tcPr>
            <w:tcW w:w="1889" w:type="dxa"/>
          </w:tcPr>
          <w:p w14:paraId="4CCE8C08" w14:textId="77777777" w:rsidR="00273281" w:rsidRPr="00556BC4" w:rsidRDefault="00273281" w:rsidP="00E130BB">
            <w:r w:rsidRPr="00556BC4">
              <w:t>Učenike i učitelje potiče se na razvoj kreativnosti, uključivanje u projekte; borba protiv svih oblika nasilja</w:t>
            </w:r>
          </w:p>
        </w:tc>
        <w:tc>
          <w:tcPr>
            <w:tcW w:w="850" w:type="dxa"/>
          </w:tcPr>
          <w:p w14:paraId="2ADEE560" w14:textId="77777777" w:rsidR="00273281" w:rsidRPr="00556BC4" w:rsidRDefault="00273281" w:rsidP="00E130BB">
            <w:r w:rsidRPr="00556BC4">
              <w:t>Broj</w:t>
            </w:r>
          </w:p>
        </w:tc>
        <w:tc>
          <w:tcPr>
            <w:tcW w:w="993" w:type="dxa"/>
          </w:tcPr>
          <w:p w14:paraId="44125EE1" w14:textId="77777777" w:rsidR="00273281" w:rsidRPr="00556BC4" w:rsidRDefault="00273281" w:rsidP="00E130BB">
            <w:r w:rsidRPr="00556BC4">
              <w:t>80</w:t>
            </w:r>
          </w:p>
        </w:tc>
        <w:tc>
          <w:tcPr>
            <w:tcW w:w="992" w:type="dxa"/>
          </w:tcPr>
          <w:p w14:paraId="0FCEB0C3" w14:textId="77777777" w:rsidR="00273281" w:rsidRPr="00556BC4" w:rsidRDefault="00273281" w:rsidP="00E130BB">
            <w:r w:rsidRPr="00556BC4">
              <w:t>Škola</w:t>
            </w:r>
          </w:p>
        </w:tc>
        <w:tc>
          <w:tcPr>
            <w:tcW w:w="992" w:type="dxa"/>
          </w:tcPr>
          <w:p w14:paraId="075FE636" w14:textId="77777777" w:rsidR="00273281" w:rsidRPr="00556BC4" w:rsidRDefault="00273281" w:rsidP="00E130BB">
            <w:r w:rsidRPr="00556BC4">
              <w:t>70</w:t>
            </w:r>
          </w:p>
        </w:tc>
        <w:tc>
          <w:tcPr>
            <w:tcW w:w="992" w:type="dxa"/>
          </w:tcPr>
          <w:p w14:paraId="050F5008" w14:textId="77777777" w:rsidR="00273281" w:rsidRPr="00556BC4" w:rsidRDefault="00273281" w:rsidP="00E130BB">
            <w:r w:rsidRPr="00556BC4">
              <w:t>100</w:t>
            </w:r>
          </w:p>
        </w:tc>
        <w:tc>
          <w:tcPr>
            <w:tcW w:w="993" w:type="dxa"/>
          </w:tcPr>
          <w:p w14:paraId="377DEF0A" w14:textId="77777777" w:rsidR="00273281" w:rsidRPr="00556BC4" w:rsidRDefault="00273281" w:rsidP="00E130BB">
            <w:r w:rsidRPr="00556BC4">
              <w:t>200</w:t>
            </w:r>
          </w:p>
        </w:tc>
      </w:tr>
      <w:tr w:rsidR="00273281" w14:paraId="4CDB9961" w14:textId="77777777" w:rsidTr="00E130BB">
        <w:tc>
          <w:tcPr>
            <w:tcW w:w="1792" w:type="dxa"/>
          </w:tcPr>
          <w:p w14:paraId="6CCAD088" w14:textId="77777777" w:rsidR="00273281" w:rsidRDefault="00273281" w:rsidP="00E130BB">
            <w:r>
              <w:t>Više različitih sadržaja  vannastavnih aktivnosti</w:t>
            </w:r>
          </w:p>
        </w:tc>
        <w:tc>
          <w:tcPr>
            <w:tcW w:w="1889" w:type="dxa"/>
          </w:tcPr>
          <w:p w14:paraId="3BAEE7B8" w14:textId="77777777" w:rsidR="00273281" w:rsidRDefault="00273281" w:rsidP="00E130BB">
            <w:r>
              <w:t>Uključiti što više djece u različite vannastavne aktivnosti ; ponuditi različite sadržaje prema interesima i sklonostima</w:t>
            </w:r>
          </w:p>
        </w:tc>
        <w:tc>
          <w:tcPr>
            <w:tcW w:w="850" w:type="dxa"/>
          </w:tcPr>
          <w:p w14:paraId="3FFC507D" w14:textId="77777777" w:rsidR="00273281" w:rsidRDefault="00273281" w:rsidP="00E130BB">
            <w:r>
              <w:t>Broj</w:t>
            </w:r>
          </w:p>
        </w:tc>
        <w:tc>
          <w:tcPr>
            <w:tcW w:w="993" w:type="dxa"/>
          </w:tcPr>
          <w:p w14:paraId="4DA8B2A9" w14:textId="77777777" w:rsidR="00273281" w:rsidRDefault="00273281" w:rsidP="00E130BB">
            <w:r>
              <w:t>400</w:t>
            </w:r>
          </w:p>
        </w:tc>
        <w:tc>
          <w:tcPr>
            <w:tcW w:w="992" w:type="dxa"/>
          </w:tcPr>
          <w:p w14:paraId="5BDAE2C5" w14:textId="77777777" w:rsidR="00273281" w:rsidRDefault="00273281" w:rsidP="00E130BB">
            <w:r>
              <w:t>Škola</w:t>
            </w:r>
          </w:p>
        </w:tc>
        <w:tc>
          <w:tcPr>
            <w:tcW w:w="992" w:type="dxa"/>
          </w:tcPr>
          <w:p w14:paraId="773A968D" w14:textId="77777777" w:rsidR="00273281" w:rsidRDefault="00273281" w:rsidP="00E130BB">
            <w:r>
              <w:t>200</w:t>
            </w:r>
          </w:p>
        </w:tc>
        <w:tc>
          <w:tcPr>
            <w:tcW w:w="992" w:type="dxa"/>
          </w:tcPr>
          <w:p w14:paraId="1DAE8A26" w14:textId="77777777" w:rsidR="00273281" w:rsidRDefault="00273281" w:rsidP="00E130BB">
            <w:r>
              <w:t>300</w:t>
            </w:r>
          </w:p>
        </w:tc>
        <w:tc>
          <w:tcPr>
            <w:tcW w:w="993" w:type="dxa"/>
          </w:tcPr>
          <w:p w14:paraId="4BF68F13" w14:textId="77777777" w:rsidR="00273281" w:rsidRDefault="00273281" w:rsidP="00E130BB">
            <w:r>
              <w:t>450</w:t>
            </w:r>
          </w:p>
        </w:tc>
      </w:tr>
    </w:tbl>
    <w:p w14:paraId="1F97F109" w14:textId="77777777" w:rsidR="00273281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</w:p>
    <w:p w14:paraId="2306B519" w14:textId="77777777" w:rsidR="00273281" w:rsidRDefault="00273281" w:rsidP="00273281">
      <w:pPr>
        <w:rPr>
          <w:b/>
        </w:rPr>
      </w:pPr>
      <w:r w:rsidRPr="00B177AD">
        <w:rPr>
          <w:b/>
        </w:rPr>
        <w:t>PODIZANJE RAZINE KREATIVNOSTI I SPOSOBNOSTI UČENIKA</w:t>
      </w:r>
      <w:r>
        <w:rPr>
          <w:b/>
        </w:rPr>
        <w:t xml:space="preserve"> </w:t>
      </w:r>
    </w:p>
    <w:p w14:paraId="535E36DB" w14:textId="77777777" w:rsidR="00273281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</w:p>
    <w:p w14:paraId="606B40EE" w14:textId="77777777" w:rsidR="00273281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Poticati će se kvalitetna komunikacija na relacijama profesor – učenik – roditelj, učenik – učenik, učenik – profesor, zaposlenici međusobno kroz zajedničke aktivnosti i druženja, kolektivnim upoznavanjem kulturne i duhovne baštine naše domovine i šire. </w:t>
      </w:r>
    </w:p>
    <w:p w14:paraId="0DA6CE58" w14:textId="77777777" w:rsidR="00273281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Slobodne aktivnosti biti će organizirane preko sportske, novinarske, filmske i dramske grupe, zbora, orkestra, folklora, likovnog stvaralaštava, školske zadruge, domaćinstva, prema mogućnostima škole. Rad skupina u slobodnim aktivnostima predstaviti će se </w:t>
      </w:r>
      <w:r>
        <w:rPr>
          <w:rFonts w:ascii="Cambria" w:hAnsi="Cambria"/>
          <w:sz w:val="24"/>
        </w:rPr>
        <w:lastRenderedPageBreak/>
        <w:t>tijekom Sportskog dana, Dana škole, projekta “Skriveno blago Verude”, projektnog dana</w:t>
      </w:r>
      <w:proofErr w:type="gramStart"/>
      <w:r>
        <w:rPr>
          <w:rFonts w:ascii="Cambria" w:hAnsi="Cambria"/>
          <w:sz w:val="24"/>
        </w:rPr>
        <w:t xml:space="preserve">   “</w:t>
      </w:r>
      <w:proofErr w:type="gramEnd"/>
      <w:r>
        <w:rPr>
          <w:rFonts w:ascii="Cambria" w:hAnsi="Cambria"/>
          <w:sz w:val="24"/>
        </w:rPr>
        <w:t>Pula kroz vrijeme”.</w:t>
      </w:r>
    </w:p>
    <w:p w14:paraId="5346BE50" w14:textId="77777777" w:rsidR="00273281" w:rsidRDefault="00273281" w:rsidP="00273281">
      <w:pPr>
        <w:tabs>
          <w:tab w:val="left" w:pos="2235"/>
        </w:tabs>
        <w:jc w:val="both"/>
        <w:rPr>
          <w:b/>
          <w:u w:val="single"/>
        </w:rPr>
      </w:pPr>
    </w:p>
    <w:p w14:paraId="5BFFF3AE" w14:textId="77777777" w:rsidR="00273281" w:rsidRPr="00B708EF" w:rsidRDefault="00273281" w:rsidP="00273281">
      <w:pPr>
        <w:tabs>
          <w:tab w:val="left" w:pos="2235"/>
        </w:tabs>
        <w:jc w:val="both"/>
        <w:rPr>
          <w:b/>
          <w:u w:val="single"/>
        </w:rPr>
      </w:pPr>
      <w:r w:rsidRPr="00B708EF">
        <w:rPr>
          <w:b/>
          <w:u w:val="single"/>
        </w:rPr>
        <w:t xml:space="preserve">Izvještaj o postignutim ciljevima i rezultatima programa temeljenim na pokazateljima uspješnosti u prethodnoj godini </w:t>
      </w:r>
    </w:p>
    <w:p w14:paraId="05343447" w14:textId="77777777" w:rsidR="00273281" w:rsidRPr="00B708EF" w:rsidRDefault="00273281" w:rsidP="00273281">
      <w:pPr>
        <w:tabs>
          <w:tab w:val="left" w:pos="2235"/>
        </w:tabs>
        <w:jc w:val="both"/>
        <w:rPr>
          <w:b/>
          <w:u w:val="single"/>
        </w:rPr>
      </w:pPr>
    </w:p>
    <w:p w14:paraId="3EC64802" w14:textId="77777777" w:rsidR="00273281" w:rsidRPr="00B708EF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708EF">
        <w:rPr>
          <w:rFonts w:ascii="Cambria" w:hAnsi="Cambria"/>
          <w:sz w:val="24"/>
        </w:rPr>
        <w:t xml:space="preserve">Školske </w:t>
      </w:r>
      <w:proofErr w:type="gramStart"/>
      <w:r w:rsidRPr="00B708EF">
        <w:rPr>
          <w:rFonts w:ascii="Cambria" w:hAnsi="Cambria"/>
          <w:sz w:val="24"/>
        </w:rPr>
        <w:t>202</w:t>
      </w:r>
      <w:r>
        <w:rPr>
          <w:rFonts w:ascii="Cambria" w:hAnsi="Cambria"/>
          <w:sz w:val="24"/>
        </w:rPr>
        <w:t>2</w:t>
      </w:r>
      <w:r w:rsidRPr="00B708EF">
        <w:rPr>
          <w:rFonts w:ascii="Cambria" w:hAnsi="Cambria"/>
          <w:sz w:val="24"/>
        </w:rPr>
        <w:t>./</w:t>
      </w:r>
      <w:proofErr w:type="gramEnd"/>
      <w:r w:rsidRPr="00B708EF">
        <w:rPr>
          <w:rFonts w:ascii="Cambria" w:hAnsi="Cambria"/>
          <w:sz w:val="24"/>
        </w:rPr>
        <w:t>202</w:t>
      </w:r>
      <w:r>
        <w:rPr>
          <w:rFonts w:ascii="Cambria" w:hAnsi="Cambria"/>
          <w:sz w:val="24"/>
        </w:rPr>
        <w:t>3</w:t>
      </w:r>
      <w:r w:rsidRPr="00B708EF">
        <w:rPr>
          <w:rFonts w:ascii="Cambria" w:hAnsi="Cambria"/>
          <w:sz w:val="24"/>
        </w:rPr>
        <w:t>. godine bilo je 24 razredna odjela, 12 nižih razreda i 12 odjela viših razreda. Školska je godina završila sa ukupno 5</w:t>
      </w:r>
      <w:r>
        <w:rPr>
          <w:rFonts w:ascii="Cambria" w:hAnsi="Cambria"/>
          <w:sz w:val="24"/>
        </w:rPr>
        <w:t xml:space="preserve">36 </w:t>
      </w:r>
      <w:r w:rsidRPr="00B708EF">
        <w:rPr>
          <w:rFonts w:ascii="Cambria" w:hAnsi="Cambria"/>
          <w:sz w:val="24"/>
        </w:rPr>
        <w:t>učenika što iznosi 2</w:t>
      </w:r>
      <w:r>
        <w:rPr>
          <w:rFonts w:ascii="Cambria" w:hAnsi="Cambria"/>
          <w:sz w:val="24"/>
        </w:rPr>
        <w:t>2</w:t>
      </w:r>
      <w:r w:rsidRPr="00B708EF">
        <w:rPr>
          <w:rFonts w:ascii="Cambria" w:hAnsi="Cambria"/>
          <w:sz w:val="24"/>
        </w:rPr>
        <w:t xml:space="preserve"> učenika po odjelu. Od 5</w:t>
      </w:r>
      <w:r>
        <w:rPr>
          <w:rFonts w:ascii="Cambria" w:hAnsi="Cambria"/>
          <w:sz w:val="24"/>
        </w:rPr>
        <w:t>36</w:t>
      </w:r>
      <w:r w:rsidRPr="00B708EF">
        <w:rPr>
          <w:rFonts w:ascii="Cambria" w:hAnsi="Cambria"/>
          <w:sz w:val="24"/>
        </w:rPr>
        <w:t xml:space="preserve"> učenika </w:t>
      </w:r>
      <w:r w:rsidRPr="008370ED">
        <w:rPr>
          <w:rFonts w:ascii="Cambria" w:hAnsi="Cambria"/>
          <w:sz w:val="24"/>
        </w:rPr>
        <w:t>306 učenika prošlo je odličnim uspjehom (57%), 177 vrlo dobrim (33%), 51 dobrim (9</w:t>
      </w:r>
      <w:proofErr w:type="gramStart"/>
      <w:r w:rsidRPr="008370ED">
        <w:rPr>
          <w:rFonts w:ascii="Cambria" w:hAnsi="Cambria"/>
          <w:sz w:val="24"/>
        </w:rPr>
        <w:t>%)  i</w:t>
      </w:r>
      <w:proofErr w:type="gramEnd"/>
      <w:r w:rsidRPr="008370ED">
        <w:rPr>
          <w:rFonts w:ascii="Cambria" w:hAnsi="Cambria"/>
          <w:sz w:val="24"/>
        </w:rPr>
        <w:t xml:space="preserve"> 1 učenik  nedovoljnim uspjehom ( 0,1% - upućen na ponavljanje razreda). </w:t>
      </w:r>
      <w:r w:rsidRPr="00F41582">
        <w:rPr>
          <w:rFonts w:ascii="Cambria" w:hAnsi="Cambria"/>
          <w:sz w:val="24"/>
        </w:rPr>
        <w:t xml:space="preserve">Na dopunski rad upućeno je 36 učenika koji su imali ukupno 52 negativne ocjene, sedam je učenika upućeno na popravni ispit u 8. mjesecu. Dvoje je učenika polagalo predmetne/razredne ispite. Tijekom školske godine </w:t>
      </w:r>
      <w:proofErr w:type="gramStart"/>
      <w:r w:rsidRPr="00F41582">
        <w:rPr>
          <w:rFonts w:ascii="Cambria" w:hAnsi="Cambria"/>
          <w:sz w:val="24"/>
        </w:rPr>
        <w:t>u  pripremnu</w:t>
      </w:r>
      <w:proofErr w:type="gramEnd"/>
      <w:r w:rsidRPr="00F41582">
        <w:rPr>
          <w:rFonts w:ascii="Cambria" w:hAnsi="Cambria"/>
          <w:sz w:val="24"/>
        </w:rPr>
        <w:t xml:space="preserve"> nastavu hrvatskog jezika bilo je </w:t>
      </w:r>
      <w:r w:rsidRPr="00E5223C">
        <w:rPr>
          <w:rFonts w:ascii="Cambria" w:hAnsi="Cambria"/>
          <w:sz w:val="24"/>
        </w:rPr>
        <w:t>uključeno 6 učenika, koji su kasnije nastavili s</w:t>
      </w:r>
      <w:r>
        <w:rPr>
          <w:rFonts w:ascii="Cambria" w:hAnsi="Cambria"/>
          <w:sz w:val="24"/>
        </w:rPr>
        <w:t xml:space="preserve"> dopunskom nastavom učenja hrvatskog jezika. </w:t>
      </w:r>
    </w:p>
    <w:p w14:paraId="57C541C0" w14:textId="77777777" w:rsidR="00273281" w:rsidRPr="00B708EF" w:rsidRDefault="00273281" w:rsidP="00273281">
      <w:pPr>
        <w:jc w:val="both"/>
        <w:rPr>
          <w:rFonts w:ascii="Cambria" w:hAnsi="Cambria"/>
          <w:sz w:val="24"/>
        </w:rPr>
      </w:pPr>
      <w:r w:rsidRPr="00B708EF">
        <w:rPr>
          <w:rFonts w:ascii="Cambria" w:hAnsi="Cambria"/>
          <w:sz w:val="24"/>
        </w:rPr>
        <w:t>Svi osmaši upisali su prvi razred srednje škole te nastavljaju sa srednjoškolskim obrazovanjem odabranog profila.</w:t>
      </w:r>
    </w:p>
    <w:p w14:paraId="45785876" w14:textId="77777777" w:rsidR="00273281" w:rsidRPr="00B708EF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708EF">
        <w:rPr>
          <w:rFonts w:ascii="Cambria" w:hAnsi="Cambria"/>
          <w:sz w:val="24"/>
        </w:rPr>
        <w:t xml:space="preserve">Školske </w:t>
      </w:r>
      <w:proofErr w:type="gramStart"/>
      <w:r w:rsidRPr="00B708EF">
        <w:rPr>
          <w:rFonts w:ascii="Cambria" w:hAnsi="Cambria"/>
          <w:sz w:val="24"/>
        </w:rPr>
        <w:t>202</w:t>
      </w:r>
      <w:r>
        <w:rPr>
          <w:rFonts w:ascii="Cambria" w:hAnsi="Cambria"/>
          <w:sz w:val="24"/>
        </w:rPr>
        <w:t>2</w:t>
      </w:r>
      <w:r w:rsidRPr="00B708EF">
        <w:rPr>
          <w:rFonts w:ascii="Cambria" w:hAnsi="Cambria"/>
          <w:sz w:val="24"/>
        </w:rPr>
        <w:t>./</w:t>
      </w:r>
      <w:proofErr w:type="gramEnd"/>
      <w:r w:rsidRPr="00B708EF">
        <w:rPr>
          <w:rFonts w:ascii="Cambria" w:hAnsi="Cambria"/>
          <w:sz w:val="24"/>
        </w:rPr>
        <w:t>202</w:t>
      </w:r>
      <w:r>
        <w:rPr>
          <w:rFonts w:ascii="Cambria" w:hAnsi="Cambria"/>
          <w:sz w:val="24"/>
        </w:rPr>
        <w:t>3</w:t>
      </w:r>
      <w:r w:rsidRPr="00B708EF">
        <w:rPr>
          <w:rFonts w:ascii="Cambria" w:hAnsi="Cambria"/>
          <w:sz w:val="24"/>
        </w:rPr>
        <w:t xml:space="preserve">. učenici su opravdano izostali </w:t>
      </w:r>
      <w:r>
        <w:t xml:space="preserve">49,491 </w:t>
      </w:r>
      <w:r w:rsidRPr="00B708EF">
        <w:rPr>
          <w:rFonts w:ascii="Cambria" w:hAnsi="Cambria"/>
          <w:sz w:val="24"/>
        </w:rPr>
        <w:t>sati, neopravdano 1</w:t>
      </w:r>
      <w:r>
        <w:rPr>
          <w:rFonts w:ascii="Cambria" w:hAnsi="Cambria"/>
          <w:sz w:val="24"/>
        </w:rPr>
        <w:t>3</w:t>
      </w:r>
      <w:r w:rsidRPr="00B708EF">
        <w:rPr>
          <w:rFonts w:ascii="Cambria" w:hAnsi="Cambria"/>
          <w:sz w:val="24"/>
        </w:rPr>
        <w:t xml:space="preserve">3 sata, što ukupno </w:t>
      </w:r>
      <w:proofErr w:type="gramStart"/>
      <w:r w:rsidRPr="00B708EF">
        <w:rPr>
          <w:rFonts w:ascii="Cambria" w:hAnsi="Cambria"/>
          <w:sz w:val="24"/>
        </w:rPr>
        <w:t xml:space="preserve">iznosi  </w:t>
      </w:r>
      <w:r>
        <w:t>49,624</w:t>
      </w:r>
      <w:proofErr w:type="gramEnd"/>
      <w:r w:rsidRPr="00B708EF">
        <w:rPr>
          <w:rFonts w:ascii="Cambria" w:hAnsi="Cambria"/>
          <w:sz w:val="24"/>
        </w:rPr>
        <w:t xml:space="preserve">  sata izostanka što je </w:t>
      </w:r>
      <w:r>
        <w:rPr>
          <w:rFonts w:ascii="Cambria" w:hAnsi="Cambria"/>
          <w:sz w:val="24"/>
        </w:rPr>
        <w:t>93</w:t>
      </w:r>
      <w:r w:rsidRPr="00B708EF">
        <w:rPr>
          <w:rFonts w:ascii="Cambria" w:hAnsi="Cambria"/>
          <w:sz w:val="24"/>
        </w:rPr>
        <w:t xml:space="preserve"> sati po svakom učeniku. Opravdani izostanci opravdani su od strane </w:t>
      </w:r>
      <w:proofErr w:type="gramStart"/>
      <w:r w:rsidRPr="00B708EF">
        <w:rPr>
          <w:rFonts w:ascii="Cambria" w:hAnsi="Cambria"/>
          <w:sz w:val="24"/>
        </w:rPr>
        <w:t>liječnika  i</w:t>
      </w:r>
      <w:proofErr w:type="gramEnd"/>
      <w:r w:rsidRPr="00B708EF">
        <w:rPr>
          <w:rFonts w:ascii="Cambria" w:hAnsi="Cambria"/>
          <w:sz w:val="24"/>
        </w:rPr>
        <w:t xml:space="preserve"> roditelja. Uočavamo da je iz godine u godinu sve veći broj opravdanih i neopravdanih izostanaka učenika od 5. do 8. razreda, osobito u 7. i 8. </w:t>
      </w:r>
      <w:proofErr w:type="gramStart"/>
      <w:r w:rsidRPr="00B708EF">
        <w:rPr>
          <w:rFonts w:ascii="Cambria" w:hAnsi="Cambria"/>
          <w:sz w:val="24"/>
        </w:rPr>
        <w:t>razredu,  no</w:t>
      </w:r>
      <w:proofErr w:type="gramEnd"/>
      <w:r w:rsidRPr="00B708EF">
        <w:rPr>
          <w:rFonts w:ascii="Cambria" w:hAnsi="Cambria"/>
          <w:sz w:val="24"/>
        </w:rPr>
        <w:t xml:space="preserve"> ono što smo uočili je i pojava neopravdanih sati u nižim razredima </w:t>
      </w:r>
      <w:r>
        <w:rPr>
          <w:rFonts w:ascii="Cambria" w:hAnsi="Cambria"/>
          <w:sz w:val="24"/>
        </w:rPr>
        <w:t xml:space="preserve"> (4. Razred I 2. Razred) </w:t>
      </w:r>
      <w:r w:rsidRPr="00B708EF">
        <w:rPr>
          <w:rFonts w:ascii="Cambria" w:hAnsi="Cambria"/>
          <w:sz w:val="24"/>
        </w:rPr>
        <w:t xml:space="preserve">što do sad nije bilo tako učestalo. </w:t>
      </w:r>
    </w:p>
    <w:p w14:paraId="34E68E6B" w14:textId="77777777" w:rsidR="00273281" w:rsidRPr="00B708EF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708EF">
        <w:rPr>
          <w:rFonts w:ascii="Cambria" w:hAnsi="Cambria"/>
          <w:sz w:val="24"/>
        </w:rPr>
        <w:t xml:space="preserve">Dobro vladanje imalo je </w:t>
      </w:r>
      <w:r>
        <w:rPr>
          <w:rFonts w:ascii="Cambria" w:hAnsi="Cambria"/>
          <w:sz w:val="24"/>
        </w:rPr>
        <w:t>218</w:t>
      </w:r>
      <w:r w:rsidRPr="00B708EF">
        <w:rPr>
          <w:rFonts w:ascii="Cambria" w:hAnsi="Cambria"/>
          <w:sz w:val="24"/>
        </w:rPr>
        <w:t xml:space="preserve"> učenika (4</w:t>
      </w:r>
      <w:r>
        <w:rPr>
          <w:rFonts w:ascii="Cambria" w:hAnsi="Cambria"/>
          <w:sz w:val="24"/>
        </w:rPr>
        <w:t>0</w:t>
      </w:r>
      <w:r w:rsidRPr="00B708EF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>7</w:t>
      </w:r>
      <w:r w:rsidRPr="00B708EF">
        <w:rPr>
          <w:rFonts w:ascii="Cambria" w:hAnsi="Cambria"/>
          <w:sz w:val="24"/>
        </w:rPr>
        <w:t>%), loše vladanje 10 učenika (1,</w:t>
      </w:r>
      <w:r>
        <w:rPr>
          <w:rFonts w:ascii="Cambria" w:hAnsi="Cambria"/>
          <w:sz w:val="24"/>
        </w:rPr>
        <w:t xml:space="preserve">9 </w:t>
      </w:r>
      <w:r w:rsidRPr="00B708EF">
        <w:rPr>
          <w:rFonts w:ascii="Cambria" w:hAnsi="Cambria"/>
          <w:sz w:val="24"/>
        </w:rPr>
        <w:t xml:space="preserve">%) i uzorno </w:t>
      </w:r>
      <w:r>
        <w:rPr>
          <w:rFonts w:ascii="Cambria" w:hAnsi="Cambria"/>
          <w:sz w:val="24"/>
        </w:rPr>
        <w:t>307</w:t>
      </w:r>
      <w:r w:rsidRPr="00B708EF">
        <w:rPr>
          <w:rFonts w:ascii="Cambria" w:hAnsi="Cambria"/>
          <w:sz w:val="24"/>
        </w:rPr>
        <w:t xml:space="preserve"> učenika (5</w:t>
      </w:r>
      <w:r>
        <w:rPr>
          <w:rFonts w:ascii="Cambria" w:hAnsi="Cambria"/>
          <w:sz w:val="24"/>
        </w:rPr>
        <w:t>7</w:t>
      </w:r>
      <w:r w:rsidRPr="00B708EF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>3</w:t>
      </w:r>
      <w:r w:rsidRPr="00B708EF">
        <w:rPr>
          <w:rFonts w:ascii="Cambria" w:hAnsi="Cambria"/>
          <w:sz w:val="24"/>
        </w:rPr>
        <w:t>%).</w:t>
      </w:r>
    </w:p>
    <w:p w14:paraId="0BF279C3" w14:textId="77777777" w:rsidR="00273281" w:rsidRPr="00B708EF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708EF">
        <w:rPr>
          <w:rFonts w:ascii="Cambria" w:hAnsi="Cambria"/>
          <w:sz w:val="24"/>
        </w:rPr>
        <w:t>Nagrađeno je 1</w:t>
      </w:r>
      <w:r>
        <w:rPr>
          <w:rFonts w:ascii="Cambria" w:hAnsi="Cambria"/>
          <w:sz w:val="24"/>
        </w:rPr>
        <w:t>6</w:t>
      </w:r>
      <w:r w:rsidRPr="00B708EF">
        <w:rPr>
          <w:rFonts w:ascii="Cambria" w:hAnsi="Cambria"/>
          <w:sz w:val="24"/>
        </w:rPr>
        <w:t xml:space="preserve"> učenika 8. razreda za odličan uspjeh tijekom svih 8 </w:t>
      </w:r>
      <w:proofErr w:type="gramStart"/>
      <w:r w:rsidRPr="00B708EF">
        <w:rPr>
          <w:rFonts w:ascii="Cambria" w:hAnsi="Cambria"/>
          <w:sz w:val="24"/>
        </w:rPr>
        <w:t xml:space="preserve">godina,  </w:t>
      </w:r>
      <w:r>
        <w:rPr>
          <w:rFonts w:ascii="Cambria" w:hAnsi="Cambria"/>
          <w:sz w:val="24"/>
        </w:rPr>
        <w:t>3</w:t>
      </w:r>
      <w:proofErr w:type="gramEnd"/>
      <w:r>
        <w:rPr>
          <w:rFonts w:ascii="Cambria" w:hAnsi="Cambria"/>
          <w:sz w:val="24"/>
        </w:rPr>
        <w:t xml:space="preserve"> ućenika za postignute uspjehe na natjecanjima, </w:t>
      </w:r>
      <w:r w:rsidRPr="00B708EF">
        <w:rPr>
          <w:rFonts w:ascii="Cambria" w:hAnsi="Cambria"/>
          <w:sz w:val="24"/>
        </w:rPr>
        <w:t xml:space="preserve">pisanom pohvalom  pohvaljeno je </w:t>
      </w:r>
      <w:r>
        <w:rPr>
          <w:rFonts w:ascii="Cambria" w:hAnsi="Cambria"/>
          <w:sz w:val="24"/>
        </w:rPr>
        <w:t>284</w:t>
      </w:r>
      <w:r w:rsidRPr="00B708EF">
        <w:rPr>
          <w:rFonts w:ascii="Cambria" w:hAnsi="Cambria"/>
          <w:sz w:val="24"/>
        </w:rPr>
        <w:t xml:space="preserve"> učenika, opomenu je dobilo </w:t>
      </w:r>
      <w:r>
        <w:rPr>
          <w:rFonts w:ascii="Cambria" w:hAnsi="Cambria"/>
          <w:sz w:val="24"/>
        </w:rPr>
        <w:t>23</w:t>
      </w:r>
      <w:r w:rsidRPr="00B708EF">
        <w:rPr>
          <w:rFonts w:ascii="Cambria" w:hAnsi="Cambria"/>
          <w:sz w:val="24"/>
        </w:rPr>
        <w:t xml:space="preserve"> učenika , ukor </w:t>
      </w:r>
      <w:r>
        <w:rPr>
          <w:rFonts w:ascii="Cambria" w:hAnsi="Cambria"/>
          <w:sz w:val="24"/>
        </w:rPr>
        <w:t>3</w:t>
      </w:r>
      <w:r w:rsidRPr="00B708EF">
        <w:rPr>
          <w:rFonts w:ascii="Cambria" w:hAnsi="Cambria"/>
          <w:sz w:val="24"/>
        </w:rPr>
        <w:t xml:space="preserve"> učenik</w:t>
      </w:r>
      <w:r>
        <w:rPr>
          <w:rFonts w:ascii="Cambria" w:hAnsi="Cambria"/>
          <w:sz w:val="24"/>
        </w:rPr>
        <w:t>a,</w:t>
      </w:r>
      <w:r w:rsidRPr="00B708EF">
        <w:rPr>
          <w:rFonts w:ascii="Cambria" w:hAnsi="Cambria"/>
          <w:sz w:val="24"/>
        </w:rPr>
        <w:t xml:space="preserve"> a strogi ukor niti jedan učenik.</w:t>
      </w:r>
    </w:p>
    <w:p w14:paraId="7035EDFA" w14:textId="77777777" w:rsidR="00273281" w:rsidRPr="00B708EF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708EF">
        <w:rPr>
          <w:rFonts w:ascii="Cambria" w:hAnsi="Cambria"/>
          <w:sz w:val="24"/>
        </w:rPr>
        <w:t>Sve izvannastavne aktivnosti održavale su se prema planu (domaćinstvo, nogomet</w:t>
      </w:r>
      <w:proofErr w:type="gramStart"/>
      <w:r w:rsidRPr="00B708EF">
        <w:rPr>
          <w:rFonts w:ascii="Cambria" w:hAnsi="Cambria"/>
          <w:sz w:val="24"/>
        </w:rPr>
        <w:t>, ,</w:t>
      </w:r>
      <w:proofErr w:type="gramEnd"/>
      <w:r w:rsidRPr="00B708EF">
        <w:rPr>
          <w:rFonts w:ascii="Cambria" w:hAnsi="Cambria"/>
          <w:sz w:val="24"/>
        </w:rPr>
        <w:t xml:space="preserve"> badminton, odbojka, likovne radionice, dramske grupe, novinarska grupa, aromaterapija, plesne grupe,mladi tehničari…), učenici su sudjelovali na svim općinskim manifestacijama i natjecanjima, na županijskim gdje su postigli  zapažene rezultate.. Učenici su sudjelovali </w:t>
      </w:r>
      <w:proofErr w:type="gramStart"/>
      <w:r w:rsidRPr="00B708EF">
        <w:rPr>
          <w:rFonts w:ascii="Cambria" w:hAnsi="Cambria"/>
          <w:sz w:val="24"/>
        </w:rPr>
        <w:t>na  1</w:t>
      </w:r>
      <w:r>
        <w:rPr>
          <w:rFonts w:ascii="Cambria" w:hAnsi="Cambria"/>
          <w:sz w:val="24"/>
        </w:rPr>
        <w:t>7</w:t>
      </w:r>
      <w:proofErr w:type="gramEnd"/>
      <w:r w:rsidRPr="00B708EF">
        <w:rPr>
          <w:rFonts w:ascii="Cambria" w:hAnsi="Cambria"/>
          <w:sz w:val="24"/>
        </w:rPr>
        <w:t xml:space="preserve">. festivalu matematike, smotri radova „Matematika </w:t>
      </w:r>
      <w:proofErr w:type="gramStart"/>
      <w:r w:rsidRPr="00B708EF">
        <w:rPr>
          <w:rFonts w:ascii="Cambria" w:hAnsi="Cambria"/>
          <w:sz w:val="24"/>
        </w:rPr>
        <w:t>+“</w:t>
      </w:r>
      <w:proofErr w:type="gramEnd"/>
      <w:r w:rsidRPr="00B708EF">
        <w:rPr>
          <w:rFonts w:ascii="Cambria" w:hAnsi="Cambria"/>
          <w:sz w:val="24"/>
        </w:rPr>
        <w:t xml:space="preserve">, natjecanju Klokan iz matematike, informatičkom natjecanju Pula moj grad. Također, učenici 8. I 7. Razreda sudjelovali sun a STEM radionici “Škola budućnosti” čiju je provedbu financirao Grad Pula za svoje škole.  </w:t>
      </w:r>
      <w:r>
        <w:rPr>
          <w:rFonts w:ascii="Cambria" w:hAnsi="Cambria"/>
          <w:sz w:val="24"/>
        </w:rPr>
        <w:t xml:space="preserve">Učenici drugih razreda sudjelovali su u projektu Zavičajne nastave. </w:t>
      </w:r>
    </w:p>
    <w:p w14:paraId="5FF77C3D" w14:textId="77777777" w:rsidR="00273281" w:rsidRPr="00B708EF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</w:p>
    <w:p w14:paraId="34662A12" w14:textId="77777777" w:rsidR="00273281" w:rsidRPr="00B708EF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708EF">
        <w:rPr>
          <w:rFonts w:ascii="Cambria" w:hAnsi="Cambria"/>
          <w:sz w:val="24"/>
        </w:rPr>
        <w:lastRenderedPageBreak/>
        <w:t xml:space="preserve">Školske </w:t>
      </w:r>
      <w:proofErr w:type="gramStart"/>
      <w:r w:rsidRPr="00B708EF">
        <w:rPr>
          <w:rFonts w:ascii="Cambria" w:hAnsi="Cambria"/>
          <w:sz w:val="24"/>
        </w:rPr>
        <w:t>202</w:t>
      </w:r>
      <w:r>
        <w:rPr>
          <w:rFonts w:ascii="Cambria" w:hAnsi="Cambria"/>
          <w:sz w:val="24"/>
        </w:rPr>
        <w:t>2</w:t>
      </w:r>
      <w:r w:rsidRPr="00B708EF">
        <w:rPr>
          <w:rFonts w:ascii="Cambria" w:hAnsi="Cambria"/>
          <w:sz w:val="24"/>
        </w:rPr>
        <w:t>./</w:t>
      </w:r>
      <w:proofErr w:type="gramEnd"/>
      <w:r w:rsidRPr="00B708EF">
        <w:rPr>
          <w:rFonts w:ascii="Cambria" w:hAnsi="Cambria"/>
          <w:sz w:val="24"/>
        </w:rPr>
        <w:t>202</w:t>
      </w:r>
      <w:r>
        <w:rPr>
          <w:rFonts w:ascii="Cambria" w:hAnsi="Cambria"/>
          <w:sz w:val="24"/>
        </w:rPr>
        <w:t>3</w:t>
      </w:r>
      <w:r w:rsidRPr="00B708EF">
        <w:rPr>
          <w:rFonts w:ascii="Cambria" w:hAnsi="Cambria"/>
          <w:sz w:val="24"/>
        </w:rPr>
        <w:t xml:space="preserve">. godina je uspješno završena. Učenici su postigli dobre </w:t>
      </w:r>
      <w:proofErr w:type="gramStart"/>
      <w:r w:rsidRPr="00B708EF">
        <w:rPr>
          <w:rFonts w:ascii="Cambria" w:hAnsi="Cambria"/>
          <w:sz w:val="24"/>
        </w:rPr>
        <w:t>rezultate  na</w:t>
      </w:r>
      <w:proofErr w:type="gramEnd"/>
      <w:r w:rsidRPr="00B708EF">
        <w:rPr>
          <w:rFonts w:ascii="Cambria" w:hAnsi="Cambria"/>
          <w:sz w:val="24"/>
        </w:rPr>
        <w:t xml:space="preserve"> školskim natjecanjima. Županijska, državna i poludržavna natjecanja redovito su se I prema planu održavala. </w:t>
      </w:r>
      <w:r w:rsidRPr="00E616FE">
        <w:rPr>
          <w:rFonts w:ascii="Cambria" w:hAnsi="Cambria"/>
          <w:sz w:val="24"/>
        </w:rPr>
        <w:t xml:space="preserve">Naši su učenici sudjelovali na gradskom I županijskom natjecanju iz Crvenog križa </w:t>
      </w:r>
      <w:proofErr w:type="gramStart"/>
      <w:r w:rsidRPr="00E616FE">
        <w:rPr>
          <w:rFonts w:ascii="Cambria" w:hAnsi="Cambria"/>
          <w:sz w:val="24"/>
        </w:rPr>
        <w:t>( 1</w:t>
      </w:r>
      <w:proofErr w:type="gramEnd"/>
      <w:r w:rsidRPr="00E616FE">
        <w:rPr>
          <w:rFonts w:ascii="Cambria" w:hAnsi="Cambria"/>
          <w:sz w:val="24"/>
        </w:rPr>
        <w:t xml:space="preserve">. Mjesto na gradskom natjecanju), županijskom natjecanju iz engleskog </w:t>
      </w:r>
      <w:r>
        <w:rPr>
          <w:rFonts w:ascii="Cambria" w:hAnsi="Cambria"/>
          <w:sz w:val="24"/>
        </w:rPr>
        <w:t>je</w:t>
      </w:r>
      <w:r w:rsidRPr="00E616FE">
        <w:rPr>
          <w:rFonts w:ascii="Cambria" w:hAnsi="Cambria"/>
          <w:sz w:val="24"/>
        </w:rPr>
        <w:t>zika, geografije, hrvatskog jezika, TK</w:t>
      </w:r>
      <w:r>
        <w:rPr>
          <w:rFonts w:ascii="Cambria" w:hAnsi="Cambria"/>
          <w:sz w:val="24"/>
        </w:rPr>
        <w:t xml:space="preserve"> (učenica 5. Razreda pozvana na Državno natjecanje iz TK)</w:t>
      </w:r>
      <w:r w:rsidRPr="00E616FE">
        <w:rPr>
          <w:rFonts w:ascii="Cambria" w:hAnsi="Cambria"/>
          <w:sz w:val="24"/>
        </w:rPr>
        <w:t>, LIDRANA, Talijanskog jezika,</w:t>
      </w:r>
      <w:r>
        <w:rPr>
          <w:rFonts w:ascii="Cambria" w:hAnsi="Cambria"/>
          <w:sz w:val="24"/>
        </w:rPr>
        <w:t xml:space="preserve"> fizike, </w:t>
      </w:r>
      <w:proofErr w:type="gramStart"/>
      <w:r>
        <w:rPr>
          <w:rFonts w:ascii="Cambria" w:hAnsi="Cambria"/>
          <w:sz w:val="24"/>
        </w:rPr>
        <w:t xml:space="preserve">matematike, </w:t>
      </w:r>
      <w:r w:rsidRPr="00E616FE">
        <w:rPr>
          <w:rFonts w:ascii="Cambria" w:hAnsi="Cambria"/>
          <w:sz w:val="24"/>
        </w:rPr>
        <w:t xml:space="preserve"> u</w:t>
      </w:r>
      <w:proofErr w:type="gramEnd"/>
      <w:r w:rsidRPr="00E616FE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sportskim aktivnostima - </w:t>
      </w:r>
      <w:r w:rsidRPr="00E616FE">
        <w:rPr>
          <w:rFonts w:ascii="Cambria" w:hAnsi="Cambria"/>
          <w:sz w:val="24"/>
        </w:rPr>
        <w:t xml:space="preserve">futsalu </w:t>
      </w:r>
      <w:r>
        <w:rPr>
          <w:rFonts w:ascii="Cambria" w:hAnsi="Cambria"/>
          <w:sz w:val="24"/>
        </w:rPr>
        <w:t>,</w:t>
      </w:r>
      <w:r w:rsidRPr="00E616FE">
        <w:rPr>
          <w:rFonts w:ascii="Cambria" w:hAnsi="Cambria"/>
          <w:sz w:val="24"/>
        </w:rPr>
        <w:t xml:space="preserve"> mini nogometu</w:t>
      </w:r>
      <w:r>
        <w:rPr>
          <w:rFonts w:ascii="Cambria" w:hAnsi="Cambria"/>
          <w:sz w:val="24"/>
        </w:rPr>
        <w:t>, odbojci</w:t>
      </w:r>
      <w:r w:rsidRPr="005A22F4">
        <w:rPr>
          <w:rFonts w:ascii="Cambria" w:hAnsi="Cambria"/>
          <w:sz w:val="24"/>
        </w:rPr>
        <w:t xml:space="preserve">,   sudjelovali sun a poludržavnom natjecanju, a iz odbojke na državnom natjecanju . Za šk. Godinu </w:t>
      </w:r>
      <w:proofErr w:type="gramStart"/>
      <w:r w:rsidRPr="005A22F4">
        <w:rPr>
          <w:rFonts w:ascii="Cambria" w:hAnsi="Cambria"/>
          <w:sz w:val="24"/>
        </w:rPr>
        <w:t>2022./</w:t>
      </w:r>
      <w:proofErr w:type="gramEnd"/>
      <w:r w:rsidRPr="005A22F4">
        <w:rPr>
          <w:rFonts w:ascii="Cambria" w:hAnsi="Cambria"/>
          <w:sz w:val="24"/>
        </w:rPr>
        <w:t xml:space="preserve">23. održana su natjecanja te je ukupno sudjelovalo 46 učenika na školskim natjecanjima iz biologije, kemije, fizike, matematike, hrvatskog jezika, engleskog jezika, talijanskog jezika, geografije, povijesti i tehničke </w:t>
      </w:r>
      <w:proofErr w:type="gramStart"/>
      <w:r w:rsidRPr="005A22F4">
        <w:rPr>
          <w:rFonts w:ascii="Cambria" w:hAnsi="Cambria"/>
          <w:sz w:val="24"/>
        </w:rPr>
        <w:t>kulture,  17</w:t>
      </w:r>
      <w:proofErr w:type="gramEnd"/>
      <w:r w:rsidRPr="005A22F4">
        <w:rPr>
          <w:rFonts w:ascii="Cambria" w:hAnsi="Cambria"/>
          <w:sz w:val="24"/>
        </w:rPr>
        <w:t xml:space="preserve"> učenika plasiralo se na županijska natjecanja i to iz hrvatskog jezika, geografije, tehničke kulture, engleskog jezika, fizike, matematike, talijaskog jezika, LIDRANA. Jedna se </w:t>
      </w:r>
      <w:proofErr w:type="gramStart"/>
      <w:r w:rsidRPr="005A22F4">
        <w:rPr>
          <w:rFonts w:ascii="Cambria" w:hAnsi="Cambria"/>
          <w:sz w:val="24"/>
        </w:rPr>
        <w:t>učenica  plasirala</w:t>
      </w:r>
      <w:proofErr w:type="gramEnd"/>
      <w:r w:rsidRPr="005A22F4">
        <w:rPr>
          <w:rFonts w:ascii="Cambria" w:hAnsi="Cambria"/>
          <w:sz w:val="24"/>
        </w:rPr>
        <w:t xml:space="preserve"> na državno iz tehničke kulture te rad učenika na državnu smotru Lidrano. Jedna je učenica osvojila 1. </w:t>
      </w:r>
      <w:proofErr w:type="gramStart"/>
      <w:r w:rsidRPr="005A22F4">
        <w:rPr>
          <w:rFonts w:ascii="Cambria" w:hAnsi="Cambria"/>
          <w:sz w:val="24"/>
        </w:rPr>
        <w:t>mjesto  na</w:t>
      </w:r>
      <w:proofErr w:type="gramEnd"/>
      <w:r w:rsidRPr="005A22F4">
        <w:rPr>
          <w:rFonts w:ascii="Cambria" w:hAnsi="Cambria"/>
          <w:sz w:val="24"/>
        </w:rPr>
        <w:t xml:space="preserve"> informatičkom natjecanju</w:t>
      </w:r>
      <w:r w:rsidRPr="00B708EF">
        <w:rPr>
          <w:rFonts w:ascii="Cambria" w:hAnsi="Cambria"/>
          <w:sz w:val="24"/>
        </w:rPr>
        <w:t xml:space="preserve"> „Pula moj grad" za 202</w:t>
      </w:r>
      <w:r>
        <w:rPr>
          <w:rFonts w:ascii="Cambria" w:hAnsi="Cambria"/>
          <w:sz w:val="24"/>
        </w:rPr>
        <w:t>3</w:t>
      </w:r>
      <w:r w:rsidRPr="00B708EF">
        <w:rPr>
          <w:rFonts w:ascii="Cambria" w:hAnsi="Cambria"/>
          <w:sz w:val="24"/>
        </w:rPr>
        <w:t>. godinu u kategoriji "Digitalni crtež”.</w:t>
      </w:r>
    </w:p>
    <w:p w14:paraId="4E68BC52" w14:textId="77777777" w:rsidR="00273281" w:rsidRPr="00B708EF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708EF">
        <w:rPr>
          <w:rFonts w:ascii="Cambria" w:hAnsi="Cambria"/>
          <w:sz w:val="24"/>
        </w:rPr>
        <w:t xml:space="preserve">             Odgojno djelovanje učitelja ima vidne rezultate što se odrazilo na korektno ponašanje većine učenika i dobru suradnju s roditeljima.</w:t>
      </w:r>
    </w:p>
    <w:p w14:paraId="230D7014" w14:textId="77777777" w:rsidR="00273281" w:rsidRPr="00B708EF" w:rsidRDefault="00273281" w:rsidP="00273281">
      <w:pPr>
        <w:tabs>
          <w:tab w:val="left" w:pos="2235"/>
        </w:tabs>
        <w:jc w:val="both"/>
        <w:rPr>
          <w:rFonts w:ascii="Cambria" w:hAnsi="Cambria"/>
          <w:sz w:val="24"/>
        </w:rPr>
      </w:pPr>
      <w:r w:rsidRPr="00B708EF">
        <w:rPr>
          <w:rFonts w:ascii="Cambria" w:hAnsi="Cambria"/>
          <w:sz w:val="24"/>
        </w:rPr>
        <w:t xml:space="preserve">Sukladno Odluci o kriterijima i mjerilima za osiguravanje minimalnog financijskog standarda javnih potreba u osnovnom školstvu na području Grada Pule, pokazatelj uspješnosti realizacije cilja je kontinuirano i redovito podmirivanje rashoda škole, te redovito odvijanje odgojno-obrazovnog procesa što samatramo da smo s </w:t>
      </w:r>
      <w:proofErr w:type="gramStart"/>
      <w:r w:rsidRPr="00B708EF">
        <w:rPr>
          <w:rFonts w:ascii="Cambria" w:hAnsi="Cambria"/>
          <w:sz w:val="24"/>
        </w:rPr>
        <w:t>uspjehom  ostvarili</w:t>
      </w:r>
      <w:proofErr w:type="gramEnd"/>
      <w:r w:rsidRPr="00B708EF">
        <w:rPr>
          <w:rFonts w:ascii="Cambria" w:hAnsi="Cambria"/>
          <w:sz w:val="24"/>
        </w:rPr>
        <w:t xml:space="preserve">. </w:t>
      </w:r>
    </w:p>
    <w:p w14:paraId="5CEA0298" w14:textId="77777777" w:rsidR="00F6016E" w:rsidRPr="00B708EF" w:rsidRDefault="00F6016E" w:rsidP="00F6016E">
      <w:pPr>
        <w:tabs>
          <w:tab w:val="left" w:pos="2235"/>
        </w:tabs>
        <w:jc w:val="both"/>
        <w:rPr>
          <w:sz w:val="24"/>
          <w:szCs w:val="24"/>
        </w:rPr>
      </w:pPr>
    </w:p>
    <w:p w14:paraId="18725B0F" w14:textId="1EBC23A9" w:rsidR="00F6016E" w:rsidRPr="00B708EF" w:rsidRDefault="00F6016E" w:rsidP="00F6016E">
      <w:pPr>
        <w:spacing w:line="360" w:lineRule="auto"/>
        <w:jc w:val="both"/>
        <w:rPr>
          <w:rFonts w:ascii="Cambria" w:hAnsi="Cambria"/>
          <w:sz w:val="24"/>
          <w:lang w:val="it-IT"/>
        </w:rPr>
      </w:pPr>
      <w:r w:rsidRPr="00B708EF">
        <w:rPr>
          <w:rFonts w:ascii="Cambria" w:hAnsi="Cambria"/>
          <w:sz w:val="24"/>
          <w:lang w:val="it-IT"/>
        </w:rPr>
        <w:t xml:space="preserve">Pula, </w:t>
      </w:r>
      <w:r w:rsidR="00CE050D">
        <w:rPr>
          <w:rFonts w:ascii="Cambria" w:hAnsi="Cambria"/>
          <w:sz w:val="24"/>
          <w:lang w:val="it-IT"/>
        </w:rPr>
        <w:t>04. prosinca</w:t>
      </w:r>
      <w:r w:rsidRPr="00B708EF">
        <w:rPr>
          <w:rFonts w:ascii="Cambria" w:hAnsi="Cambria"/>
          <w:sz w:val="24"/>
          <w:lang w:val="it-IT"/>
        </w:rPr>
        <w:t xml:space="preserve"> 202</w:t>
      </w:r>
      <w:r w:rsidR="00BA05D8">
        <w:rPr>
          <w:rFonts w:ascii="Cambria" w:hAnsi="Cambria"/>
          <w:sz w:val="24"/>
          <w:lang w:val="it-IT"/>
        </w:rPr>
        <w:t>3</w:t>
      </w:r>
      <w:r w:rsidRPr="00B708EF">
        <w:rPr>
          <w:rFonts w:ascii="Cambria" w:hAnsi="Cambria"/>
          <w:sz w:val="24"/>
          <w:lang w:val="it-IT"/>
        </w:rPr>
        <w:t>. godine</w:t>
      </w:r>
    </w:p>
    <w:p w14:paraId="761C201E" w14:textId="6AA5C4EA" w:rsidR="00F6016E" w:rsidRPr="009B29DD" w:rsidRDefault="00F6016E" w:rsidP="00F6016E">
      <w:pPr>
        <w:tabs>
          <w:tab w:val="left" w:pos="2235"/>
        </w:tabs>
        <w:jc w:val="both"/>
        <w:rPr>
          <w:sz w:val="24"/>
          <w:szCs w:val="24"/>
        </w:rPr>
      </w:pPr>
      <w:r w:rsidRPr="009B29DD">
        <w:rPr>
          <w:sz w:val="24"/>
          <w:szCs w:val="24"/>
        </w:rPr>
        <w:t>Kl.: 400-0</w:t>
      </w:r>
      <w:r w:rsidR="00BA05D8">
        <w:rPr>
          <w:sz w:val="24"/>
          <w:szCs w:val="24"/>
        </w:rPr>
        <w:t>2</w:t>
      </w:r>
      <w:r w:rsidRPr="009B29DD">
        <w:rPr>
          <w:sz w:val="24"/>
          <w:szCs w:val="24"/>
        </w:rPr>
        <w:t>/2</w:t>
      </w:r>
      <w:r w:rsidR="00BA05D8">
        <w:rPr>
          <w:sz w:val="24"/>
          <w:szCs w:val="24"/>
        </w:rPr>
        <w:t>3</w:t>
      </w:r>
      <w:r w:rsidRPr="009B29DD">
        <w:rPr>
          <w:sz w:val="24"/>
          <w:szCs w:val="24"/>
        </w:rPr>
        <w:t>-01/0</w:t>
      </w:r>
      <w:r w:rsidR="00BA05D8">
        <w:rPr>
          <w:sz w:val="24"/>
          <w:szCs w:val="24"/>
        </w:rPr>
        <w:t>3</w:t>
      </w:r>
    </w:p>
    <w:p w14:paraId="30091EA7" w14:textId="4259BB35" w:rsidR="00F6016E" w:rsidRPr="00B708EF" w:rsidRDefault="00F6016E" w:rsidP="00F6016E">
      <w:pPr>
        <w:tabs>
          <w:tab w:val="left" w:pos="2235"/>
        </w:tabs>
        <w:jc w:val="both"/>
        <w:rPr>
          <w:sz w:val="24"/>
          <w:szCs w:val="24"/>
        </w:rPr>
      </w:pPr>
      <w:r w:rsidRPr="009B29DD">
        <w:rPr>
          <w:sz w:val="24"/>
          <w:szCs w:val="24"/>
        </w:rPr>
        <w:t>Ur.br.: 216</w:t>
      </w:r>
      <w:r w:rsidR="00BA05D8">
        <w:rPr>
          <w:sz w:val="24"/>
          <w:szCs w:val="24"/>
        </w:rPr>
        <w:t>3</w:t>
      </w:r>
      <w:r w:rsidRPr="009B29DD">
        <w:rPr>
          <w:sz w:val="24"/>
          <w:szCs w:val="24"/>
        </w:rPr>
        <w:t>-</w:t>
      </w:r>
      <w:r w:rsidR="00BA05D8">
        <w:rPr>
          <w:sz w:val="24"/>
          <w:szCs w:val="24"/>
        </w:rPr>
        <w:t>7-5-03-23-0</w:t>
      </w:r>
      <w:r w:rsidR="00CE050D">
        <w:rPr>
          <w:sz w:val="24"/>
          <w:szCs w:val="24"/>
        </w:rPr>
        <w:t>4</w:t>
      </w:r>
    </w:p>
    <w:p w14:paraId="68E9BAF7" w14:textId="77777777" w:rsidR="00F6016E" w:rsidRDefault="00F6016E" w:rsidP="00F6016E">
      <w:pPr>
        <w:tabs>
          <w:tab w:val="left" w:pos="7410"/>
        </w:tabs>
        <w:spacing w:line="360" w:lineRule="auto"/>
        <w:rPr>
          <w:rFonts w:ascii="Cambria" w:hAnsi="Cambria"/>
          <w:i/>
          <w:sz w:val="24"/>
          <w:szCs w:val="24"/>
        </w:rPr>
      </w:pPr>
    </w:p>
    <w:p w14:paraId="69B68ED0" w14:textId="77777777" w:rsidR="00F6016E" w:rsidRPr="00FF093C" w:rsidRDefault="00F6016E" w:rsidP="00F6016E">
      <w:pPr>
        <w:tabs>
          <w:tab w:val="left" w:pos="7410"/>
        </w:tabs>
        <w:spacing w:line="36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4"/>
          <w:szCs w:val="24"/>
        </w:rPr>
        <w:t>Voditelj</w:t>
      </w:r>
      <w:r w:rsidRPr="00FF093C">
        <w:rPr>
          <w:rFonts w:ascii="Cambria" w:hAnsi="Cambria"/>
          <w:i/>
          <w:sz w:val="24"/>
          <w:szCs w:val="24"/>
        </w:rPr>
        <w:t xml:space="preserve"> računovodstv</w:t>
      </w:r>
      <w:r>
        <w:rPr>
          <w:rFonts w:ascii="Cambria" w:hAnsi="Cambria"/>
          <w:i/>
          <w:sz w:val="24"/>
          <w:szCs w:val="24"/>
        </w:rPr>
        <w:t xml:space="preserve">a                                     </w:t>
      </w:r>
      <w:r w:rsidRPr="00FF093C">
        <w:rPr>
          <w:rFonts w:ascii="Cambria" w:hAnsi="Cambria"/>
          <w:i/>
          <w:sz w:val="24"/>
        </w:rPr>
        <w:t xml:space="preserve">                 </w:t>
      </w:r>
      <w:r>
        <w:rPr>
          <w:rFonts w:ascii="Cambria" w:hAnsi="Cambria"/>
          <w:i/>
          <w:sz w:val="24"/>
        </w:rPr>
        <w:t xml:space="preserve">    </w:t>
      </w:r>
      <w:r w:rsidRPr="00FF093C">
        <w:rPr>
          <w:rFonts w:ascii="Cambria" w:hAnsi="Cambria"/>
          <w:i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 </w:t>
      </w:r>
      <w:r w:rsidRPr="00FF093C">
        <w:rPr>
          <w:rFonts w:ascii="Cambria" w:hAnsi="Cambria"/>
          <w:i/>
          <w:sz w:val="24"/>
        </w:rPr>
        <w:t xml:space="preserve">   </w:t>
      </w:r>
      <w:r>
        <w:rPr>
          <w:rFonts w:ascii="Cambria" w:hAnsi="Cambria"/>
          <w:i/>
          <w:sz w:val="24"/>
        </w:rPr>
        <w:t xml:space="preserve">               </w:t>
      </w:r>
      <w:r w:rsidRPr="00FF093C">
        <w:rPr>
          <w:rFonts w:ascii="Cambria" w:hAnsi="Cambria"/>
          <w:i/>
          <w:sz w:val="24"/>
        </w:rPr>
        <w:t>Ravnateljica</w:t>
      </w:r>
    </w:p>
    <w:p w14:paraId="1B91AFC9" w14:textId="77777777" w:rsidR="00F6016E" w:rsidRDefault="00F6016E" w:rsidP="00F6016E">
      <w:pPr>
        <w:spacing w:line="360" w:lineRule="auto"/>
        <w:rPr>
          <w:rFonts w:ascii="Cambria" w:hAnsi="Cambria"/>
          <w:sz w:val="24"/>
          <w:lang w:val="it-IT"/>
        </w:rPr>
      </w:pPr>
      <w:r>
        <w:rPr>
          <w:rFonts w:ascii="Cambria" w:hAnsi="Cambria"/>
          <w:sz w:val="24"/>
          <w:lang w:val="it-IT"/>
        </w:rPr>
        <w:t xml:space="preserve">      Dragana Kovačić                                                                          Anita Mokorić Brščić, prof.</w:t>
      </w:r>
    </w:p>
    <w:p w14:paraId="3F116CEA" w14:textId="77777777" w:rsidR="00F6016E" w:rsidRDefault="00F6016E" w:rsidP="00F6016E">
      <w:pPr>
        <w:spacing w:line="360" w:lineRule="auto"/>
        <w:rPr>
          <w:rFonts w:ascii="Cambria" w:hAnsi="Cambria"/>
          <w:sz w:val="24"/>
          <w:lang w:val="it-IT"/>
        </w:rPr>
      </w:pPr>
    </w:p>
    <w:p w14:paraId="1A8C1E02" w14:textId="77777777" w:rsidR="00F6016E" w:rsidRDefault="00F6016E" w:rsidP="00F6016E">
      <w:pPr>
        <w:spacing w:line="360" w:lineRule="auto"/>
        <w:rPr>
          <w:rFonts w:ascii="Cambria" w:hAnsi="Cambria"/>
          <w:sz w:val="24"/>
          <w:lang w:val="it-IT"/>
        </w:rPr>
      </w:pPr>
    </w:p>
    <w:p w14:paraId="557EA676" w14:textId="77777777" w:rsidR="000B38BC" w:rsidRDefault="000B38BC" w:rsidP="00065999">
      <w:pPr>
        <w:spacing w:line="360" w:lineRule="auto"/>
        <w:rPr>
          <w:rFonts w:ascii="Cambria" w:hAnsi="Cambria"/>
          <w:sz w:val="24"/>
          <w:lang w:val="it-IT"/>
        </w:rPr>
      </w:pPr>
    </w:p>
    <w:p w14:paraId="793F85FB" w14:textId="38DEA2DA" w:rsidR="000B38BC" w:rsidRDefault="000B38BC" w:rsidP="00065999">
      <w:pPr>
        <w:spacing w:line="360" w:lineRule="auto"/>
        <w:rPr>
          <w:rFonts w:ascii="Cambria" w:hAnsi="Cambria"/>
          <w:sz w:val="24"/>
          <w:lang w:val="it-IT"/>
        </w:rPr>
      </w:pPr>
    </w:p>
    <w:sectPr w:rsidR="000B38BC" w:rsidSect="00C63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C3221" w14:textId="77777777" w:rsidR="00CE54E1" w:rsidRDefault="00CE54E1" w:rsidP="001F704D">
      <w:pPr>
        <w:spacing w:after="0" w:line="240" w:lineRule="auto"/>
      </w:pPr>
      <w:r>
        <w:separator/>
      </w:r>
    </w:p>
  </w:endnote>
  <w:endnote w:type="continuationSeparator" w:id="0">
    <w:p w14:paraId="77B25B9F" w14:textId="77777777" w:rsidR="00CE54E1" w:rsidRDefault="00CE54E1" w:rsidP="001F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D99E2" w14:textId="77777777" w:rsidR="00100008" w:rsidRDefault="00100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D3A4" w14:textId="77777777" w:rsidR="00100008" w:rsidRDefault="00100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C628" w14:textId="37178C62" w:rsidR="00C63E23" w:rsidRDefault="00C63E2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668B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149D2A9" w14:textId="77777777" w:rsidR="00C63E23" w:rsidRDefault="00C63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0EEE" w14:textId="77777777" w:rsidR="00CE54E1" w:rsidRDefault="00CE54E1" w:rsidP="001F704D">
      <w:pPr>
        <w:spacing w:after="0" w:line="240" w:lineRule="auto"/>
      </w:pPr>
      <w:r>
        <w:separator/>
      </w:r>
    </w:p>
  </w:footnote>
  <w:footnote w:type="continuationSeparator" w:id="0">
    <w:p w14:paraId="08E8978A" w14:textId="77777777" w:rsidR="00CE54E1" w:rsidRDefault="00CE54E1" w:rsidP="001F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31E4" w14:textId="77777777" w:rsidR="00100008" w:rsidRDefault="00100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61E7" w14:textId="345FBA5A" w:rsidR="00100008" w:rsidRDefault="00232386" w:rsidP="006012D9">
    <w:pPr>
      <w:pStyle w:val="HeaderOdd"/>
    </w:pPr>
    <w:r>
      <w:t>Obrazloženje financijskog plana za 20</w:t>
    </w:r>
    <w:r w:rsidR="006E2036">
      <w:t>2</w:t>
    </w:r>
    <w:r w:rsidR="006012D9">
      <w:t>4</w:t>
    </w:r>
    <w:r>
      <w:t>.</w:t>
    </w:r>
    <w:r w:rsidR="00100008">
      <w:t xml:space="preserve"> godinu</w:t>
    </w:r>
  </w:p>
  <w:p w14:paraId="239A9E71" w14:textId="77777777" w:rsidR="006E2036" w:rsidRDefault="006E2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92D6" w14:textId="77777777" w:rsidR="00100008" w:rsidRDefault="00100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E27"/>
    <w:multiLevelType w:val="multilevel"/>
    <w:tmpl w:val="041A001D"/>
    <w:styleLink w:val="Style7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B1DF0"/>
    <w:multiLevelType w:val="hybridMultilevel"/>
    <w:tmpl w:val="4D729F4E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669"/>
    <w:multiLevelType w:val="hybridMultilevel"/>
    <w:tmpl w:val="209A036A"/>
    <w:lvl w:ilvl="0" w:tplc="2EAABC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1D4F"/>
    <w:multiLevelType w:val="hybridMultilevel"/>
    <w:tmpl w:val="4142EBD8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1EAF"/>
    <w:multiLevelType w:val="multilevel"/>
    <w:tmpl w:val="041A001D"/>
    <w:styleLink w:val="Style3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4D460F"/>
    <w:multiLevelType w:val="multilevel"/>
    <w:tmpl w:val="041A001D"/>
    <w:styleLink w:val="Style4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1C188F"/>
    <w:multiLevelType w:val="multilevel"/>
    <w:tmpl w:val="041A001D"/>
    <w:styleLink w:val="Style8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092E87"/>
    <w:multiLevelType w:val="hybridMultilevel"/>
    <w:tmpl w:val="429A934C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21A53"/>
    <w:multiLevelType w:val="hybridMultilevel"/>
    <w:tmpl w:val="1EA021CC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3C01"/>
    <w:multiLevelType w:val="multilevel"/>
    <w:tmpl w:val="041A001D"/>
    <w:numStyleLink w:val="Style8"/>
  </w:abstractNum>
  <w:abstractNum w:abstractNumId="10" w15:restartNumberingAfterBreak="0">
    <w:nsid w:val="15B20255"/>
    <w:multiLevelType w:val="multilevel"/>
    <w:tmpl w:val="041A001D"/>
    <w:styleLink w:val="Style6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D531CA"/>
    <w:multiLevelType w:val="hybridMultilevel"/>
    <w:tmpl w:val="B49C47D4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5029"/>
    <w:multiLevelType w:val="multilevel"/>
    <w:tmpl w:val="041A001D"/>
    <w:numStyleLink w:val="Style4"/>
  </w:abstractNum>
  <w:abstractNum w:abstractNumId="13" w15:restartNumberingAfterBreak="0">
    <w:nsid w:val="24FA364E"/>
    <w:multiLevelType w:val="hybridMultilevel"/>
    <w:tmpl w:val="31BE8C8E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90D50"/>
    <w:multiLevelType w:val="multilevel"/>
    <w:tmpl w:val="041A001D"/>
    <w:numStyleLink w:val="Style6"/>
  </w:abstractNum>
  <w:abstractNum w:abstractNumId="15" w15:restartNumberingAfterBreak="0">
    <w:nsid w:val="2FEE02E5"/>
    <w:multiLevelType w:val="multilevel"/>
    <w:tmpl w:val="041A001D"/>
    <w:numStyleLink w:val="Style3"/>
  </w:abstractNum>
  <w:abstractNum w:abstractNumId="16" w15:restartNumberingAfterBreak="0">
    <w:nsid w:val="309748F9"/>
    <w:multiLevelType w:val="hybridMultilevel"/>
    <w:tmpl w:val="8842C896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A4DF7"/>
    <w:multiLevelType w:val="multilevel"/>
    <w:tmpl w:val="041A001D"/>
    <w:numStyleLink w:val="Style7"/>
  </w:abstractNum>
  <w:abstractNum w:abstractNumId="18" w15:restartNumberingAfterBreak="0">
    <w:nsid w:val="38432371"/>
    <w:multiLevelType w:val="hybridMultilevel"/>
    <w:tmpl w:val="26D29634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A3046"/>
    <w:multiLevelType w:val="multilevel"/>
    <w:tmpl w:val="041A001D"/>
    <w:numStyleLink w:val="Style5"/>
  </w:abstractNum>
  <w:abstractNum w:abstractNumId="20" w15:restartNumberingAfterBreak="0">
    <w:nsid w:val="4394390C"/>
    <w:multiLevelType w:val="hybridMultilevel"/>
    <w:tmpl w:val="92C0702E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69F3"/>
    <w:multiLevelType w:val="hybridMultilevel"/>
    <w:tmpl w:val="150EF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4CB4"/>
    <w:multiLevelType w:val="hybridMultilevel"/>
    <w:tmpl w:val="A1560ABA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B60D9"/>
    <w:multiLevelType w:val="hybridMultilevel"/>
    <w:tmpl w:val="3F60B4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10D6D"/>
    <w:multiLevelType w:val="hybridMultilevel"/>
    <w:tmpl w:val="8B98B5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04AA4"/>
    <w:multiLevelType w:val="hybridMultilevel"/>
    <w:tmpl w:val="08389DA8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B2796"/>
    <w:multiLevelType w:val="hybridMultilevel"/>
    <w:tmpl w:val="DED07E3C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5EF1"/>
    <w:multiLevelType w:val="hybridMultilevel"/>
    <w:tmpl w:val="193465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26AF"/>
    <w:multiLevelType w:val="hybridMultilevel"/>
    <w:tmpl w:val="A29A67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60785"/>
    <w:multiLevelType w:val="hybridMultilevel"/>
    <w:tmpl w:val="67D61B6A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8794A"/>
    <w:multiLevelType w:val="multilevel"/>
    <w:tmpl w:val="041A001D"/>
    <w:numStyleLink w:val="Style1"/>
  </w:abstractNum>
  <w:abstractNum w:abstractNumId="31" w15:restartNumberingAfterBreak="0">
    <w:nsid w:val="602006A8"/>
    <w:multiLevelType w:val="multilevel"/>
    <w:tmpl w:val="041A001D"/>
    <w:styleLink w:val="Style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FA092B"/>
    <w:multiLevelType w:val="hybridMultilevel"/>
    <w:tmpl w:val="BB08975C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12DE2"/>
    <w:multiLevelType w:val="multilevel"/>
    <w:tmpl w:val="041A001D"/>
    <w:numStyleLink w:val="Style2"/>
  </w:abstractNum>
  <w:abstractNum w:abstractNumId="34" w15:restartNumberingAfterBreak="0">
    <w:nsid w:val="63144F15"/>
    <w:multiLevelType w:val="hybridMultilevel"/>
    <w:tmpl w:val="2D3EF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77ABE"/>
    <w:multiLevelType w:val="hybridMultilevel"/>
    <w:tmpl w:val="43C66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3163F"/>
    <w:multiLevelType w:val="hybridMultilevel"/>
    <w:tmpl w:val="446A1420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F087B"/>
    <w:multiLevelType w:val="multilevel"/>
    <w:tmpl w:val="041A001D"/>
    <w:styleLink w:val="Style5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39486F"/>
    <w:multiLevelType w:val="hybridMultilevel"/>
    <w:tmpl w:val="FCDAFC88"/>
    <w:lvl w:ilvl="0" w:tplc="9F4A68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65AE9"/>
    <w:multiLevelType w:val="hybridMultilevel"/>
    <w:tmpl w:val="D0D4ED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B5AD9"/>
    <w:multiLevelType w:val="hybridMultilevel"/>
    <w:tmpl w:val="1B56F5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777D70"/>
    <w:multiLevelType w:val="hybridMultilevel"/>
    <w:tmpl w:val="D77E98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16229"/>
    <w:multiLevelType w:val="hybridMultilevel"/>
    <w:tmpl w:val="17B28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F18DD"/>
    <w:multiLevelType w:val="multilevel"/>
    <w:tmpl w:val="041A001D"/>
    <w:styleLink w:val="Style2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3C61F8"/>
    <w:multiLevelType w:val="hybridMultilevel"/>
    <w:tmpl w:val="591AC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27"/>
  </w:num>
  <w:num w:numId="5">
    <w:abstractNumId w:val="31"/>
  </w:num>
  <w:num w:numId="6">
    <w:abstractNumId w:val="30"/>
  </w:num>
  <w:num w:numId="7">
    <w:abstractNumId w:val="43"/>
  </w:num>
  <w:num w:numId="8">
    <w:abstractNumId w:val="33"/>
  </w:num>
  <w:num w:numId="9">
    <w:abstractNumId w:val="4"/>
  </w:num>
  <w:num w:numId="10">
    <w:abstractNumId w:val="15"/>
  </w:num>
  <w:num w:numId="11">
    <w:abstractNumId w:val="5"/>
  </w:num>
  <w:num w:numId="12">
    <w:abstractNumId w:val="12"/>
  </w:num>
  <w:num w:numId="13">
    <w:abstractNumId w:val="37"/>
  </w:num>
  <w:num w:numId="14">
    <w:abstractNumId w:val="19"/>
  </w:num>
  <w:num w:numId="15">
    <w:abstractNumId w:val="24"/>
  </w:num>
  <w:num w:numId="16">
    <w:abstractNumId w:val="10"/>
  </w:num>
  <w:num w:numId="17">
    <w:abstractNumId w:val="14"/>
  </w:num>
  <w:num w:numId="18">
    <w:abstractNumId w:val="0"/>
  </w:num>
  <w:num w:numId="19">
    <w:abstractNumId w:val="17"/>
  </w:num>
  <w:num w:numId="20">
    <w:abstractNumId w:val="6"/>
  </w:num>
  <w:num w:numId="21">
    <w:abstractNumId w:val="9"/>
  </w:num>
  <w:num w:numId="22">
    <w:abstractNumId w:val="41"/>
  </w:num>
  <w:num w:numId="23">
    <w:abstractNumId w:val="21"/>
  </w:num>
  <w:num w:numId="24">
    <w:abstractNumId w:val="39"/>
  </w:num>
  <w:num w:numId="25">
    <w:abstractNumId w:val="35"/>
  </w:num>
  <w:num w:numId="26">
    <w:abstractNumId w:val="36"/>
  </w:num>
  <w:num w:numId="27">
    <w:abstractNumId w:val="22"/>
  </w:num>
  <w:num w:numId="28">
    <w:abstractNumId w:val="3"/>
  </w:num>
  <w:num w:numId="29">
    <w:abstractNumId w:val="8"/>
  </w:num>
  <w:num w:numId="30">
    <w:abstractNumId w:val="25"/>
  </w:num>
  <w:num w:numId="31">
    <w:abstractNumId w:val="20"/>
  </w:num>
  <w:num w:numId="32">
    <w:abstractNumId w:val="11"/>
  </w:num>
  <w:num w:numId="33">
    <w:abstractNumId w:val="7"/>
  </w:num>
  <w:num w:numId="34">
    <w:abstractNumId w:val="29"/>
  </w:num>
  <w:num w:numId="35">
    <w:abstractNumId w:val="18"/>
  </w:num>
  <w:num w:numId="36">
    <w:abstractNumId w:val="42"/>
  </w:num>
  <w:num w:numId="37">
    <w:abstractNumId w:val="16"/>
  </w:num>
  <w:num w:numId="38">
    <w:abstractNumId w:val="34"/>
  </w:num>
  <w:num w:numId="39">
    <w:abstractNumId w:val="40"/>
  </w:num>
  <w:num w:numId="40">
    <w:abstractNumId w:val="44"/>
  </w:num>
  <w:num w:numId="41">
    <w:abstractNumId w:val="26"/>
  </w:num>
  <w:num w:numId="42">
    <w:abstractNumId w:val="32"/>
  </w:num>
  <w:num w:numId="43">
    <w:abstractNumId w:val="13"/>
  </w:num>
  <w:num w:numId="44">
    <w:abstractNumId w:val="3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D"/>
    <w:rsid w:val="000038C8"/>
    <w:rsid w:val="00004C19"/>
    <w:rsid w:val="00015A08"/>
    <w:rsid w:val="0001745B"/>
    <w:rsid w:val="000175CB"/>
    <w:rsid w:val="00022C50"/>
    <w:rsid w:val="00037E78"/>
    <w:rsid w:val="00042716"/>
    <w:rsid w:val="000441D8"/>
    <w:rsid w:val="00045495"/>
    <w:rsid w:val="00061C81"/>
    <w:rsid w:val="0006383E"/>
    <w:rsid w:val="00065999"/>
    <w:rsid w:val="000751A8"/>
    <w:rsid w:val="00086032"/>
    <w:rsid w:val="000B302C"/>
    <w:rsid w:val="000B38BC"/>
    <w:rsid w:val="000C1616"/>
    <w:rsid w:val="000C1A2C"/>
    <w:rsid w:val="000C2CDD"/>
    <w:rsid w:val="000C7D89"/>
    <w:rsid w:val="000D0C54"/>
    <w:rsid w:val="000D7625"/>
    <w:rsid w:val="000E3FBE"/>
    <w:rsid w:val="000E6E65"/>
    <w:rsid w:val="000F09F1"/>
    <w:rsid w:val="00100008"/>
    <w:rsid w:val="0010196C"/>
    <w:rsid w:val="001039B5"/>
    <w:rsid w:val="001058A1"/>
    <w:rsid w:val="00105BAB"/>
    <w:rsid w:val="00107D15"/>
    <w:rsid w:val="00112B9D"/>
    <w:rsid w:val="0011573F"/>
    <w:rsid w:val="001237F6"/>
    <w:rsid w:val="00125418"/>
    <w:rsid w:val="001312CB"/>
    <w:rsid w:val="001369A3"/>
    <w:rsid w:val="00143D41"/>
    <w:rsid w:val="00145907"/>
    <w:rsid w:val="00153BC8"/>
    <w:rsid w:val="00164534"/>
    <w:rsid w:val="00171986"/>
    <w:rsid w:val="00181594"/>
    <w:rsid w:val="001944BE"/>
    <w:rsid w:val="00196FDC"/>
    <w:rsid w:val="001B0A44"/>
    <w:rsid w:val="001B679A"/>
    <w:rsid w:val="001C2FB6"/>
    <w:rsid w:val="001E3FD8"/>
    <w:rsid w:val="001E77AB"/>
    <w:rsid w:val="001F3BA1"/>
    <w:rsid w:val="001F6435"/>
    <w:rsid w:val="001F704D"/>
    <w:rsid w:val="002006D6"/>
    <w:rsid w:val="00201AF2"/>
    <w:rsid w:val="00226980"/>
    <w:rsid w:val="00231794"/>
    <w:rsid w:val="00232386"/>
    <w:rsid w:val="00235BCE"/>
    <w:rsid w:val="00240B87"/>
    <w:rsid w:val="00250580"/>
    <w:rsid w:val="00257156"/>
    <w:rsid w:val="00261B56"/>
    <w:rsid w:val="00263A04"/>
    <w:rsid w:val="00271942"/>
    <w:rsid w:val="00273281"/>
    <w:rsid w:val="00277D0E"/>
    <w:rsid w:val="002841A9"/>
    <w:rsid w:val="0028781B"/>
    <w:rsid w:val="002878D2"/>
    <w:rsid w:val="0029716D"/>
    <w:rsid w:val="002B0B4C"/>
    <w:rsid w:val="002B3B03"/>
    <w:rsid w:val="002B4874"/>
    <w:rsid w:val="002B527D"/>
    <w:rsid w:val="002B67A7"/>
    <w:rsid w:val="002D0B5F"/>
    <w:rsid w:val="002D3F02"/>
    <w:rsid w:val="002D44C6"/>
    <w:rsid w:val="002D466D"/>
    <w:rsid w:val="002D50F8"/>
    <w:rsid w:val="002E3EEF"/>
    <w:rsid w:val="002F1489"/>
    <w:rsid w:val="002F6F40"/>
    <w:rsid w:val="003141D7"/>
    <w:rsid w:val="00317154"/>
    <w:rsid w:val="00326F85"/>
    <w:rsid w:val="003278A8"/>
    <w:rsid w:val="00330F4A"/>
    <w:rsid w:val="00336389"/>
    <w:rsid w:val="0034519C"/>
    <w:rsid w:val="00345D81"/>
    <w:rsid w:val="003507BA"/>
    <w:rsid w:val="00352D16"/>
    <w:rsid w:val="003543C2"/>
    <w:rsid w:val="0036164C"/>
    <w:rsid w:val="00363062"/>
    <w:rsid w:val="003668B2"/>
    <w:rsid w:val="003718EA"/>
    <w:rsid w:val="00387347"/>
    <w:rsid w:val="003C78E4"/>
    <w:rsid w:val="003D24F4"/>
    <w:rsid w:val="003D2C84"/>
    <w:rsid w:val="003E1378"/>
    <w:rsid w:val="003E735A"/>
    <w:rsid w:val="00401312"/>
    <w:rsid w:val="00411343"/>
    <w:rsid w:val="0041651B"/>
    <w:rsid w:val="004166CC"/>
    <w:rsid w:val="00416D3F"/>
    <w:rsid w:val="00420931"/>
    <w:rsid w:val="004237A5"/>
    <w:rsid w:val="00424D22"/>
    <w:rsid w:val="00426670"/>
    <w:rsid w:val="004309C8"/>
    <w:rsid w:val="00432D23"/>
    <w:rsid w:val="00437FFE"/>
    <w:rsid w:val="004518D5"/>
    <w:rsid w:val="00457CCD"/>
    <w:rsid w:val="00487A95"/>
    <w:rsid w:val="00491C2D"/>
    <w:rsid w:val="004935A2"/>
    <w:rsid w:val="004A10B5"/>
    <w:rsid w:val="004A4E1F"/>
    <w:rsid w:val="004A7C89"/>
    <w:rsid w:val="004B603A"/>
    <w:rsid w:val="004C1C22"/>
    <w:rsid w:val="004C3415"/>
    <w:rsid w:val="004C61C9"/>
    <w:rsid w:val="004D1386"/>
    <w:rsid w:val="004D27A4"/>
    <w:rsid w:val="004D7AB1"/>
    <w:rsid w:val="004E015C"/>
    <w:rsid w:val="004F4BD3"/>
    <w:rsid w:val="00507950"/>
    <w:rsid w:val="005079D4"/>
    <w:rsid w:val="00521330"/>
    <w:rsid w:val="005271D6"/>
    <w:rsid w:val="00541F78"/>
    <w:rsid w:val="0055244E"/>
    <w:rsid w:val="00556BC4"/>
    <w:rsid w:val="00560F95"/>
    <w:rsid w:val="00563276"/>
    <w:rsid w:val="00572279"/>
    <w:rsid w:val="0058102A"/>
    <w:rsid w:val="005841E3"/>
    <w:rsid w:val="00595A4D"/>
    <w:rsid w:val="005A3094"/>
    <w:rsid w:val="005B1AC1"/>
    <w:rsid w:val="005B1FEF"/>
    <w:rsid w:val="005B27D2"/>
    <w:rsid w:val="005B531F"/>
    <w:rsid w:val="005C5C19"/>
    <w:rsid w:val="005D09B0"/>
    <w:rsid w:val="005D1ACC"/>
    <w:rsid w:val="005D7181"/>
    <w:rsid w:val="005E2523"/>
    <w:rsid w:val="005E4E49"/>
    <w:rsid w:val="005F3C1E"/>
    <w:rsid w:val="005F476A"/>
    <w:rsid w:val="005F5D86"/>
    <w:rsid w:val="005F6B77"/>
    <w:rsid w:val="006012D9"/>
    <w:rsid w:val="006015BE"/>
    <w:rsid w:val="00601B0C"/>
    <w:rsid w:val="006133FC"/>
    <w:rsid w:val="006177D5"/>
    <w:rsid w:val="006206EE"/>
    <w:rsid w:val="006357B1"/>
    <w:rsid w:val="00636426"/>
    <w:rsid w:val="00640E9D"/>
    <w:rsid w:val="006427F1"/>
    <w:rsid w:val="006478F9"/>
    <w:rsid w:val="00647DDF"/>
    <w:rsid w:val="00657197"/>
    <w:rsid w:val="006604A0"/>
    <w:rsid w:val="006643D7"/>
    <w:rsid w:val="0067095E"/>
    <w:rsid w:val="006829F0"/>
    <w:rsid w:val="006840C4"/>
    <w:rsid w:val="006907ED"/>
    <w:rsid w:val="006A294A"/>
    <w:rsid w:val="006A2AD9"/>
    <w:rsid w:val="006A2B76"/>
    <w:rsid w:val="006A5AE2"/>
    <w:rsid w:val="006B0E27"/>
    <w:rsid w:val="006C7C69"/>
    <w:rsid w:val="006D0A16"/>
    <w:rsid w:val="006D3BB7"/>
    <w:rsid w:val="006E062C"/>
    <w:rsid w:val="006E1324"/>
    <w:rsid w:val="006E2036"/>
    <w:rsid w:val="006F03AE"/>
    <w:rsid w:val="006F065B"/>
    <w:rsid w:val="0070310D"/>
    <w:rsid w:val="0072087E"/>
    <w:rsid w:val="00723C52"/>
    <w:rsid w:val="00725C03"/>
    <w:rsid w:val="00737B5D"/>
    <w:rsid w:val="007414EA"/>
    <w:rsid w:val="00745399"/>
    <w:rsid w:val="007477A4"/>
    <w:rsid w:val="00751818"/>
    <w:rsid w:val="00766785"/>
    <w:rsid w:val="007704D9"/>
    <w:rsid w:val="00783AAF"/>
    <w:rsid w:val="00785926"/>
    <w:rsid w:val="00786E34"/>
    <w:rsid w:val="007A03A7"/>
    <w:rsid w:val="007A1890"/>
    <w:rsid w:val="007A2118"/>
    <w:rsid w:val="007A74AD"/>
    <w:rsid w:val="007B1696"/>
    <w:rsid w:val="007B5851"/>
    <w:rsid w:val="007B74C3"/>
    <w:rsid w:val="007C1A63"/>
    <w:rsid w:val="007C75EA"/>
    <w:rsid w:val="007D2FD0"/>
    <w:rsid w:val="007E77AC"/>
    <w:rsid w:val="007E7827"/>
    <w:rsid w:val="007F7375"/>
    <w:rsid w:val="00802E82"/>
    <w:rsid w:val="00804757"/>
    <w:rsid w:val="008230D1"/>
    <w:rsid w:val="00825F31"/>
    <w:rsid w:val="00830B6E"/>
    <w:rsid w:val="0083421A"/>
    <w:rsid w:val="00835944"/>
    <w:rsid w:val="00837226"/>
    <w:rsid w:val="008508B6"/>
    <w:rsid w:val="00853A65"/>
    <w:rsid w:val="00853F6E"/>
    <w:rsid w:val="00860B6C"/>
    <w:rsid w:val="00872689"/>
    <w:rsid w:val="008743D2"/>
    <w:rsid w:val="00891778"/>
    <w:rsid w:val="008A56FC"/>
    <w:rsid w:val="008B4562"/>
    <w:rsid w:val="008C3341"/>
    <w:rsid w:val="008C3E73"/>
    <w:rsid w:val="008E0D80"/>
    <w:rsid w:val="008E1703"/>
    <w:rsid w:val="008E3BFE"/>
    <w:rsid w:val="008F0CF0"/>
    <w:rsid w:val="008F5A0D"/>
    <w:rsid w:val="009018A3"/>
    <w:rsid w:val="0091411F"/>
    <w:rsid w:val="00922BA2"/>
    <w:rsid w:val="00923665"/>
    <w:rsid w:val="00925BC4"/>
    <w:rsid w:val="0093503F"/>
    <w:rsid w:val="0093707A"/>
    <w:rsid w:val="009379CC"/>
    <w:rsid w:val="00944F43"/>
    <w:rsid w:val="00950C69"/>
    <w:rsid w:val="00953A86"/>
    <w:rsid w:val="009576BA"/>
    <w:rsid w:val="0095772D"/>
    <w:rsid w:val="00963C2D"/>
    <w:rsid w:val="00982811"/>
    <w:rsid w:val="00983414"/>
    <w:rsid w:val="00992456"/>
    <w:rsid w:val="00992FF6"/>
    <w:rsid w:val="009937AB"/>
    <w:rsid w:val="00995121"/>
    <w:rsid w:val="00996ABE"/>
    <w:rsid w:val="009A2F24"/>
    <w:rsid w:val="009B29DD"/>
    <w:rsid w:val="009C2142"/>
    <w:rsid w:val="009C704B"/>
    <w:rsid w:val="009C73BD"/>
    <w:rsid w:val="009D6818"/>
    <w:rsid w:val="009E6375"/>
    <w:rsid w:val="009F4168"/>
    <w:rsid w:val="00A04EBA"/>
    <w:rsid w:val="00A07713"/>
    <w:rsid w:val="00A36B00"/>
    <w:rsid w:val="00A37359"/>
    <w:rsid w:val="00A42830"/>
    <w:rsid w:val="00A46251"/>
    <w:rsid w:val="00A504D9"/>
    <w:rsid w:val="00A512BF"/>
    <w:rsid w:val="00A57238"/>
    <w:rsid w:val="00A638CD"/>
    <w:rsid w:val="00A64DDC"/>
    <w:rsid w:val="00A73845"/>
    <w:rsid w:val="00A92293"/>
    <w:rsid w:val="00A92523"/>
    <w:rsid w:val="00AB0503"/>
    <w:rsid w:val="00AB08F0"/>
    <w:rsid w:val="00AC0446"/>
    <w:rsid w:val="00AC5A8F"/>
    <w:rsid w:val="00AE1C62"/>
    <w:rsid w:val="00AE4D7C"/>
    <w:rsid w:val="00AE5179"/>
    <w:rsid w:val="00AF26E2"/>
    <w:rsid w:val="00AF45F1"/>
    <w:rsid w:val="00AF5F78"/>
    <w:rsid w:val="00B0660C"/>
    <w:rsid w:val="00B131A5"/>
    <w:rsid w:val="00B13551"/>
    <w:rsid w:val="00B26312"/>
    <w:rsid w:val="00B54C2F"/>
    <w:rsid w:val="00B55E55"/>
    <w:rsid w:val="00B56412"/>
    <w:rsid w:val="00B6000A"/>
    <w:rsid w:val="00B67C55"/>
    <w:rsid w:val="00B708EF"/>
    <w:rsid w:val="00B73E41"/>
    <w:rsid w:val="00B76E2F"/>
    <w:rsid w:val="00B84D99"/>
    <w:rsid w:val="00B8544D"/>
    <w:rsid w:val="00B864E3"/>
    <w:rsid w:val="00B93228"/>
    <w:rsid w:val="00B977D9"/>
    <w:rsid w:val="00BA05D8"/>
    <w:rsid w:val="00BB6ACD"/>
    <w:rsid w:val="00BB7CE2"/>
    <w:rsid w:val="00BC2C6F"/>
    <w:rsid w:val="00BC4FDB"/>
    <w:rsid w:val="00BD048D"/>
    <w:rsid w:val="00BD2AEC"/>
    <w:rsid w:val="00BD717F"/>
    <w:rsid w:val="00BE2DAC"/>
    <w:rsid w:val="00BF5D54"/>
    <w:rsid w:val="00C05E6C"/>
    <w:rsid w:val="00C07712"/>
    <w:rsid w:val="00C15172"/>
    <w:rsid w:val="00C20DD0"/>
    <w:rsid w:val="00C21511"/>
    <w:rsid w:val="00C21F10"/>
    <w:rsid w:val="00C22A18"/>
    <w:rsid w:val="00C35FB4"/>
    <w:rsid w:val="00C4075C"/>
    <w:rsid w:val="00C54D8D"/>
    <w:rsid w:val="00C639EC"/>
    <w:rsid w:val="00C63E23"/>
    <w:rsid w:val="00C6737C"/>
    <w:rsid w:val="00C74A00"/>
    <w:rsid w:val="00C81280"/>
    <w:rsid w:val="00C85F16"/>
    <w:rsid w:val="00C869A1"/>
    <w:rsid w:val="00C91D4D"/>
    <w:rsid w:val="00C92936"/>
    <w:rsid w:val="00CB1A50"/>
    <w:rsid w:val="00CD4E41"/>
    <w:rsid w:val="00CE050D"/>
    <w:rsid w:val="00CE3042"/>
    <w:rsid w:val="00CE54E1"/>
    <w:rsid w:val="00CF1CAD"/>
    <w:rsid w:val="00CF4D07"/>
    <w:rsid w:val="00CF511F"/>
    <w:rsid w:val="00D02336"/>
    <w:rsid w:val="00D03505"/>
    <w:rsid w:val="00D10F5C"/>
    <w:rsid w:val="00D114D6"/>
    <w:rsid w:val="00D12B28"/>
    <w:rsid w:val="00D2013B"/>
    <w:rsid w:val="00D33517"/>
    <w:rsid w:val="00D349A6"/>
    <w:rsid w:val="00D36E5B"/>
    <w:rsid w:val="00D41881"/>
    <w:rsid w:val="00D50CCF"/>
    <w:rsid w:val="00D532F2"/>
    <w:rsid w:val="00D6211D"/>
    <w:rsid w:val="00D666A3"/>
    <w:rsid w:val="00D67FDC"/>
    <w:rsid w:val="00D72A86"/>
    <w:rsid w:val="00D75F51"/>
    <w:rsid w:val="00D86EE2"/>
    <w:rsid w:val="00DA0727"/>
    <w:rsid w:val="00DA3074"/>
    <w:rsid w:val="00DA5F6D"/>
    <w:rsid w:val="00DB2182"/>
    <w:rsid w:val="00DB3B64"/>
    <w:rsid w:val="00DB63DE"/>
    <w:rsid w:val="00DC5D5E"/>
    <w:rsid w:val="00DD1FD0"/>
    <w:rsid w:val="00DE118B"/>
    <w:rsid w:val="00DF4123"/>
    <w:rsid w:val="00DF702A"/>
    <w:rsid w:val="00E129CB"/>
    <w:rsid w:val="00E158D6"/>
    <w:rsid w:val="00E170F4"/>
    <w:rsid w:val="00E24FC6"/>
    <w:rsid w:val="00E27485"/>
    <w:rsid w:val="00E44DB2"/>
    <w:rsid w:val="00E54483"/>
    <w:rsid w:val="00E55F51"/>
    <w:rsid w:val="00E5756A"/>
    <w:rsid w:val="00E77397"/>
    <w:rsid w:val="00E809BB"/>
    <w:rsid w:val="00E83993"/>
    <w:rsid w:val="00E85595"/>
    <w:rsid w:val="00EA0A38"/>
    <w:rsid w:val="00EA6C6D"/>
    <w:rsid w:val="00EA799B"/>
    <w:rsid w:val="00EB3A1A"/>
    <w:rsid w:val="00EB6CAD"/>
    <w:rsid w:val="00EC4DDF"/>
    <w:rsid w:val="00EE4B83"/>
    <w:rsid w:val="00EF1CC2"/>
    <w:rsid w:val="00EF22BC"/>
    <w:rsid w:val="00EF69B9"/>
    <w:rsid w:val="00F04552"/>
    <w:rsid w:val="00F2049D"/>
    <w:rsid w:val="00F21FD6"/>
    <w:rsid w:val="00F2586B"/>
    <w:rsid w:val="00F3072C"/>
    <w:rsid w:val="00F37323"/>
    <w:rsid w:val="00F37AA5"/>
    <w:rsid w:val="00F5252B"/>
    <w:rsid w:val="00F56E43"/>
    <w:rsid w:val="00F6016E"/>
    <w:rsid w:val="00F66098"/>
    <w:rsid w:val="00F76999"/>
    <w:rsid w:val="00F76DBA"/>
    <w:rsid w:val="00F8163D"/>
    <w:rsid w:val="00F827C7"/>
    <w:rsid w:val="00F82E6E"/>
    <w:rsid w:val="00F83A3B"/>
    <w:rsid w:val="00FA60D8"/>
    <w:rsid w:val="00FA661E"/>
    <w:rsid w:val="00FB00F9"/>
    <w:rsid w:val="00FB4FD6"/>
    <w:rsid w:val="00FB6EDB"/>
    <w:rsid w:val="00FB74D4"/>
    <w:rsid w:val="00FC2DE3"/>
    <w:rsid w:val="00FE2176"/>
    <w:rsid w:val="00FE3115"/>
    <w:rsid w:val="00FE4F18"/>
    <w:rsid w:val="00FE795C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C53A5"/>
  <w15:docId w15:val="{E540E13C-8E16-419D-9411-314789E2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4D"/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1F70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F704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aliases w:val=" uvlaka 3"/>
    <w:basedOn w:val="Normal"/>
    <w:link w:val="BodyTextChar"/>
    <w:rsid w:val="001F704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noProof/>
      <w:lang w:val="it-IT"/>
    </w:rPr>
  </w:style>
  <w:style w:type="character" w:customStyle="1" w:styleId="BodyTextChar">
    <w:name w:val="Body Text Char"/>
    <w:aliases w:val=" uvlaka 3 Char"/>
    <w:basedOn w:val="DefaultParagraphFont"/>
    <w:link w:val="BodyText"/>
    <w:rsid w:val="001F704D"/>
    <w:rPr>
      <w:rFonts w:ascii="Arial" w:eastAsia="Calibri" w:hAnsi="Arial" w:cs="Arial"/>
      <w:noProof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04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7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196C"/>
    <w:pPr>
      <w:ind w:left="720"/>
      <w:contextualSpacing/>
    </w:pPr>
  </w:style>
  <w:style w:type="numbering" w:customStyle="1" w:styleId="Style1">
    <w:name w:val="Style1"/>
    <w:uiPriority w:val="99"/>
    <w:rsid w:val="003543C2"/>
    <w:pPr>
      <w:numPr>
        <w:numId w:val="5"/>
      </w:numPr>
    </w:pPr>
  </w:style>
  <w:style w:type="numbering" w:customStyle="1" w:styleId="Style2">
    <w:name w:val="Style2"/>
    <w:uiPriority w:val="99"/>
    <w:rsid w:val="003543C2"/>
    <w:pPr>
      <w:numPr>
        <w:numId w:val="7"/>
      </w:numPr>
    </w:pPr>
  </w:style>
  <w:style w:type="numbering" w:customStyle="1" w:styleId="Style3">
    <w:name w:val="Style3"/>
    <w:uiPriority w:val="99"/>
    <w:rsid w:val="003543C2"/>
    <w:pPr>
      <w:numPr>
        <w:numId w:val="9"/>
      </w:numPr>
    </w:pPr>
  </w:style>
  <w:style w:type="numbering" w:customStyle="1" w:styleId="Style4">
    <w:name w:val="Style4"/>
    <w:uiPriority w:val="99"/>
    <w:rsid w:val="003543C2"/>
    <w:pPr>
      <w:numPr>
        <w:numId w:val="11"/>
      </w:numPr>
    </w:pPr>
  </w:style>
  <w:style w:type="numbering" w:customStyle="1" w:styleId="Style5">
    <w:name w:val="Style5"/>
    <w:uiPriority w:val="99"/>
    <w:rsid w:val="00B6000A"/>
    <w:pPr>
      <w:numPr>
        <w:numId w:val="13"/>
      </w:numPr>
    </w:pPr>
  </w:style>
  <w:style w:type="numbering" w:customStyle="1" w:styleId="Style6">
    <w:name w:val="Style6"/>
    <w:uiPriority w:val="99"/>
    <w:rsid w:val="003278A8"/>
    <w:pPr>
      <w:numPr>
        <w:numId w:val="16"/>
      </w:numPr>
    </w:pPr>
  </w:style>
  <w:style w:type="numbering" w:customStyle="1" w:styleId="Style7">
    <w:name w:val="Style7"/>
    <w:uiPriority w:val="99"/>
    <w:rsid w:val="003278A8"/>
    <w:pPr>
      <w:numPr>
        <w:numId w:val="18"/>
      </w:numPr>
    </w:pPr>
  </w:style>
  <w:style w:type="numbering" w:customStyle="1" w:styleId="Style8">
    <w:name w:val="Style8"/>
    <w:uiPriority w:val="99"/>
    <w:rsid w:val="003278A8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unhideWhenUsed/>
    <w:rsid w:val="0023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8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86"/>
    <w:rPr>
      <w:rFonts w:ascii="Calibri" w:eastAsia="Calibri" w:hAnsi="Calibri" w:cs="Times New Roman"/>
      <w:lang w:val="en-US"/>
    </w:rPr>
  </w:style>
  <w:style w:type="paragraph" w:customStyle="1" w:styleId="HeaderOdd">
    <w:name w:val="Header Odd"/>
    <w:basedOn w:val="NoSpacing"/>
    <w:qFormat/>
    <w:rsid w:val="00232386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23238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86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3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D1C3-7544-47AD-B484-5FF60A6E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3355</Words>
  <Characters>19126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VERUDA</Company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6</cp:revision>
  <cp:lastPrinted>2023-09-20T10:46:00Z</cp:lastPrinted>
  <dcterms:created xsi:type="dcterms:W3CDTF">2023-10-20T07:20:00Z</dcterms:created>
  <dcterms:modified xsi:type="dcterms:W3CDTF">2023-12-20T16:25:00Z</dcterms:modified>
</cp:coreProperties>
</file>